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3D" w:rsidRDefault="002620F5" w:rsidP="00045B4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Defra Legal Advisers have written the Note below in order </w:t>
      </w:r>
      <w:r w:rsidR="0080547C">
        <w:rPr>
          <w:rFonts w:ascii="Arial" w:hAnsi="Arial" w:cs="Arial"/>
          <w:sz w:val="20"/>
          <w:szCs w:val="20"/>
        </w:rPr>
        <w:t xml:space="preserve">primarily </w:t>
      </w:r>
      <w:r>
        <w:rPr>
          <w:rFonts w:ascii="Arial" w:hAnsi="Arial" w:cs="Arial"/>
          <w:sz w:val="20"/>
          <w:szCs w:val="20"/>
        </w:rPr>
        <w:t xml:space="preserve">to </w:t>
      </w:r>
      <w:r w:rsidR="00A43763">
        <w:rPr>
          <w:rFonts w:ascii="Arial" w:hAnsi="Arial" w:cs="Arial"/>
          <w:sz w:val="20"/>
          <w:szCs w:val="20"/>
        </w:rPr>
        <w:t xml:space="preserve">enable you </w:t>
      </w:r>
      <w:r>
        <w:rPr>
          <w:rFonts w:ascii="Arial" w:hAnsi="Arial" w:cs="Arial"/>
          <w:sz w:val="20"/>
          <w:szCs w:val="20"/>
        </w:rPr>
        <w:t xml:space="preserve">to ensure that when a criminal court is sentencing in relation to a prohibited dog (a </w:t>
      </w:r>
      <w:r w:rsidRPr="0025446C">
        <w:rPr>
          <w:rFonts w:ascii="Arial" w:hAnsi="Arial" w:cs="Arial"/>
          <w:sz w:val="20"/>
          <w:szCs w:val="20"/>
        </w:rPr>
        <w:t>“section 1 dog”</w:t>
      </w:r>
      <w:r>
        <w:rPr>
          <w:rFonts w:ascii="Arial" w:hAnsi="Arial" w:cs="Arial"/>
          <w:sz w:val="20"/>
          <w:szCs w:val="20"/>
        </w:rPr>
        <w:t xml:space="preserve"> usually a pit bull type) the Court does not </w:t>
      </w:r>
    </w:p>
    <w:p w:rsidR="002620F5" w:rsidRDefault="002620F5" w:rsidP="00045B4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(i) </w:t>
      </w:r>
      <w:proofErr w:type="gramStart"/>
      <w:r>
        <w:rPr>
          <w:rFonts w:ascii="Arial" w:hAnsi="Arial" w:cs="Arial"/>
          <w:sz w:val="20"/>
          <w:szCs w:val="20"/>
        </w:rPr>
        <w:t>make</w:t>
      </w:r>
      <w:proofErr w:type="gramEnd"/>
      <w:r>
        <w:rPr>
          <w:rFonts w:ascii="Arial" w:hAnsi="Arial" w:cs="Arial"/>
          <w:sz w:val="20"/>
          <w:szCs w:val="20"/>
        </w:rPr>
        <w:t xml:space="preserve"> an Contingent Destruction Order </w:t>
      </w:r>
      <w:r w:rsidR="00D076C7">
        <w:rPr>
          <w:rFonts w:ascii="Arial" w:hAnsi="Arial" w:cs="Arial"/>
          <w:sz w:val="20"/>
          <w:szCs w:val="20"/>
        </w:rPr>
        <w:t xml:space="preserve">(CDO) </w:t>
      </w:r>
      <w:r>
        <w:rPr>
          <w:rFonts w:ascii="Arial" w:hAnsi="Arial" w:cs="Arial"/>
          <w:sz w:val="20"/>
          <w:szCs w:val="20"/>
        </w:rPr>
        <w:t>seemingly transferring the dog to another person</w:t>
      </w:r>
      <w:r w:rsidR="004D20CD">
        <w:rPr>
          <w:rFonts w:ascii="Arial" w:hAnsi="Arial" w:cs="Arial"/>
          <w:sz w:val="20"/>
          <w:szCs w:val="20"/>
        </w:rPr>
        <w:t xml:space="preserve"> who is not the owner nor previously in charge of the prohibited dog </w:t>
      </w:r>
      <w:r w:rsidR="00A43763">
        <w:rPr>
          <w:rFonts w:ascii="Arial" w:hAnsi="Arial" w:cs="Arial"/>
          <w:sz w:val="20"/>
          <w:szCs w:val="20"/>
        </w:rPr>
        <w:t>(</w:t>
      </w:r>
      <w:r w:rsidR="0005025D">
        <w:rPr>
          <w:rFonts w:ascii="Arial" w:hAnsi="Arial" w:cs="Arial"/>
          <w:sz w:val="20"/>
          <w:szCs w:val="20"/>
        </w:rPr>
        <w:t xml:space="preserve">“judicial </w:t>
      </w:r>
      <w:r w:rsidR="00A43763">
        <w:rPr>
          <w:rFonts w:ascii="Arial" w:hAnsi="Arial" w:cs="Arial"/>
          <w:sz w:val="20"/>
          <w:szCs w:val="20"/>
        </w:rPr>
        <w:t>rehoming</w:t>
      </w:r>
      <w:r w:rsidR="0005025D">
        <w:rPr>
          <w:rFonts w:ascii="Arial" w:hAnsi="Arial" w:cs="Arial"/>
          <w:sz w:val="20"/>
          <w:szCs w:val="20"/>
        </w:rPr>
        <w:t>”</w:t>
      </w:r>
      <w:r w:rsidR="00A4376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– it is illegal to give a prohibited dog away</w:t>
      </w:r>
      <w:r w:rsidR="00A43763">
        <w:rPr>
          <w:rFonts w:ascii="Arial" w:hAnsi="Arial" w:cs="Arial"/>
          <w:sz w:val="20"/>
          <w:szCs w:val="20"/>
        </w:rPr>
        <w:t xml:space="preserve">, nor </w:t>
      </w:r>
      <w:r>
        <w:rPr>
          <w:rFonts w:ascii="Arial" w:hAnsi="Arial" w:cs="Arial"/>
          <w:sz w:val="20"/>
          <w:szCs w:val="20"/>
        </w:rPr>
        <w:t xml:space="preserve"> </w:t>
      </w:r>
    </w:p>
    <w:p w:rsidR="002620F5" w:rsidRDefault="002620F5" w:rsidP="00045B4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(ii) </w:t>
      </w:r>
      <w:proofErr w:type="gramStart"/>
      <w:r>
        <w:rPr>
          <w:rFonts w:ascii="Arial" w:hAnsi="Arial" w:cs="Arial"/>
          <w:sz w:val="20"/>
          <w:szCs w:val="20"/>
        </w:rPr>
        <w:t>add</w:t>
      </w:r>
      <w:proofErr w:type="gramEnd"/>
      <w:r>
        <w:rPr>
          <w:rFonts w:ascii="Arial" w:hAnsi="Arial" w:cs="Arial"/>
          <w:sz w:val="20"/>
          <w:szCs w:val="20"/>
        </w:rPr>
        <w:t xml:space="preserve"> any </w:t>
      </w:r>
      <w:r w:rsidRPr="00A43763">
        <w:rPr>
          <w:rFonts w:ascii="Arial" w:hAnsi="Arial" w:cs="Arial"/>
          <w:i/>
          <w:sz w:val="20"/>
          <w:szCs w:val="20"/>
        </w:rPr>
        <w:t>ad hoc</w:t>
      </w:r>
      <w:r>
        <w:rPr>
          <w:rFonts w:ascii="Arial" w:hAnsi="Arial" w:cs="Arial"/>
          <w:sz w:val="20"/>
          <w:szCs w:val="20"/>
        </w:rPr>
        <w:t xml:space="preserve"> requirements to the CDO – by virtue of a statutory scheme </w:t>
      </w:r>
      <w:r w:rsidR="0077595A">
        <w:rPr>
          <w:rFonts w:ascii="Arial" w:hAnsi="Arial" w:cs="Arial"/>
          <w:sz w:val="20"/>
          <w:szCs w:val="20"/>
        </w:rPr>
        <w:t xml:space="preserve">three </w:t>
      </w:r>
      <w:r>
        <w:rPr>
          <w:rFonts w:ascii="Arial" w:hAnsi="Arial" w:cs="Arial"/>
          <w:sz w:val="20"/>
          <w:szCs w:val="20"/>
        </w:rPr>
        <w:t xml:space="preserve">pre-release </w:t>
      </w:r>
      <w:r w:rsidR="0080547C">
        <w:rPr>
          <w:rFonts w:ascii="Arial" w:hAnsi="Arial" w:cs="Arial"/>
          <w:sz w:val="20"/>
          <w:szCs w:val="20"/>
        </w:rPr>
        <w:t xml:space="preserve">conditions </w:t>
      </w:r>
      <w:r>
        <w:rPr>
          <w:rFonts w:ascii="Arial" w:hAnsi="Arial" w:cs="Arial"/>
          <w:sz w:val="20"/>
          <w:szCs w:val="20"/>
        </w:rPr>
        <w:t xml:space="preserve">and </w:t>
      </w:r>
      <w:r w:rsidR="0077595A">
        <w:rPr>
          <w:rFonts w:ascii="Arial" w:hAnsi="Arial" w:cs="Arial"/>
          <w:sz w:val="20"/>
          <w:szCs w:val="20"/>
        </w:rPr>
        <w:t xml:space="preserve">nine </w:t>
      </w:r>
      <w:r>
        <w:rPr>
          <w:rFonts w:ascii="Arial" w:hAnsi="Arial" w:cs="Arial"/>
          <w:sz w:val="20"/>
          <w:szCs w:val="20"/>
        </w:rPr>
        <w:t xml:space="preserve">post-release requirements </w:t>
      </w:r>
      <w:r w:rsidR="00A43763">
        <w:rPr>
          <w:rFonts w:ascii="Arial" w:hAnsi="Arial" w:cs="Arial"/>
          <w:sz w:val="20"/>
          <w:szCs w:val="20"/>
        </w:rPr>
        <w:t xml:space="preserve">automatically </w:t>
      </w:r>
      <w:r>
        <w:rPr>
          <w:rFonts w:ascii="Arial" w:hAnsi="Arial" w:cs="Arial"/>
          <w:sz w:val="20"/>
          <w:szCs w:val="20"/>
        </w:rPr>
        <w:t xml:space="preserve">apply.  </w:t>
      </w:r>
    </w:p>
    <w:p w:rsidR="00A43763" w:rsidRDefault="00A43763" w:rsidP="00045B4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first point above is reflected in the Sentencing Council’s </w:t>
      </w:r>
      <w:r w:rsidRPr="00A43763">
        <w:rPr>
          <w:rFonts w:ascii="Arial" w:hAnsi="Arial" w:cs="Arial"/>
          <w:i/>
          <w:sz w:val="20"/>
          <w:szCs w:val="20"/>
        </w:rPr>
        <w:t xml:space="preserve">Definitive Guidelines for Dangerous Dog Offences </w:t>
      </w:r>
      <w:r>
        <w:rPr>
          <w:rFonts w:ascii="Arial" w:hAnsi="Arial" w:cs="Arial"/>
          <w:sz w:val="20"/>
          <w:szCs w:val="20"/>
        </w:rPr>
        <w:t>(1</w:t>
      </w:r>
      <w:r w:rsidRPr="00A43763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July 2016) which deals with sentencing for prohibited dogs see </w:t>
      </w:r>
      <w:r w:rsidR="0080547C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Note to </w:t>
      </w:r>
      <w:r w:rsidRPr="0080547C">
        <w:rPr>
          <w:rFonts w:ascii="Arial" w:hAnsi="Arial" w:cs="Arial"/>
          <w:i/>
          <w:sz w:val="20"/>
          <w:szCs w:val="20"/>
        </w:rPr>
        <w:t>Step Six</w:t>
      </w:r>
      <w:r>
        <w:rPr>
          <w:rFonts w:ascii="Arial" w:hAnsi="Arial" w:cs="Arial"/>
          <w:sz w:val="20"/>
          <w:szCs w:val="20"/>
        </w:rPr>
        <w:t xml:space="preserve"> at page 32.  </w:t>
      </w:r>
    </w:p>
    <w:p w:rsidR="00A43763" w:rsidRDefault="00A43763" w:rsidP="00045B4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1" w:history="1">
        <w:r w:rsidRPr="00A1711D">
          <w:rPr>
            <w:rStyle w:val="Hyperlink"/>
            <w:rFonts w:ascii="Arial" w:hAnsi="Arial" w:cs="Arial"/>
            <w:sz w:val="20"/>
            <w:szCs w:val="20"/>
          </w:rPr>
          <w:t>https://www.sentencingcouncil.org.uk/wp-content/uploads/Dangerous-dog-offences-Definitive-Guideline-web.pdf</w:t>
        </w:r>
      </w:hyperlink>
    </w:p>
    <w:p w:rsidR="0080547C" w:rsidRDefault="0080547C" w:rsidP="00045B41">
      <w:pPr>
        <w:spacing w:line="240" w:lineRule="auto"/>
        <w:rPr>
          <w:rFonts w:ascii="Arial" w:hAnsi="Arial" w:cs="Arial"/>
          <w:sz w:val="20"/>
          <w:szCs w:val="20"/>
        </w:rPr>
      </w:pPr>
    </w:p>
    <w:p w:rsidR="0005025D" w:rsidRDefault="00E82CF0" w:rsidP="00045B41">
      <w:pPr>
        <w:spacing w:line="240" w:lineRule="auto"/>
        <w:rPr>
          <w:rFonts w:ascii="Arial" w:hAnsi="Arial" w:cs="Arial"/>
          <w:sz w:val="20"/>
          <w:szCs w:val="20"/>
        </w:rPr>
      </w:pPr>
      <w:r w:rsidRPr="00D076C7">
        <w:rPr>
          <w:rFonts w:ascii="Arial" w:hAnsi="Arial" w:cs="Arial"/>
          <w:sz w:val="20"/>
          <w:szCs w:val="20"/>
        </w:rPr>
        <w:t xml:space="preserve">Defra </w:t>
      </w:r>
      <w:r w:rsidR="0005025D" w:rsidRPr="00D076C7">
        <w:rPr>
          <w:rFonts w:ascii="Arial" w:hAnsi="Arial" w:cs="Arial"/>
          <w:sz w:val="20"/>
          <w:szCs w:val="20"/>
        </w:rPr>
        <w:t xml:space="preserve">administer </w:t>
      </w:r>
      <w:r w:rsidRPr="00D076C7">
        <w:rPr>
          <w:rFonts w:ascii="Arial" w:hAnsi="Arial" w:cs="Arial"/>
          <w:sz w:val="20"/>
          <w:szCs w:val="20"/>
        </w:rPr>
        <w:t>the register of exempted prohibited dogs</w:t>
      </w:r>
      <w:r w:rsidR="0005025D" w:rsidRPr="00D076C7">
        <w:rPr>
          <w:rFonts w:ascii="Arial" w:hAnsi="Arial" w:cs="Arial"/>
          <w:sz w:val="20"/>
          <w:szCs w:val="20"/>
        </w:rPr>
        <w:t xml:space="preserve">. It is </w:t>
      </w:r>
      <w:r w:rsidRPr="00D076C7">
        <w:rPr>
          <w:rFonts w:ascii="Arial" w:hAnsi="Arial" w:cs="Arial"/>
          <w:sz w:val="20"/>
          <w:szCs w:val="20"/>
        </w:rPr>
        <w:t xml:space="preserve">known as </w:t>
      </w:r>
      <w:r w:rsidR="0005025D" w:rsidRPr="00D076C7">
        <w:rPr>
          <w:rFonts w:ascii="Arial" w:hAnsi="Arial" w:cs="Arial"/>
          <w:sz w:val="20"/>
          <w:szCs w:val="20"/>
        </w:rPr>
        <w:t>“</w:t>
      </w:r>
      <w:r w:rsidRPr="00D076C7">
        <w:rPr>
          <w:rFonts w:ascii="Arial" w:hAnsi="Arial" w:cs="Arial"/>
          <w:sz w:val="20"/>
          <w:szCs w:val="20"/>
        </w:rPr>
        <w:t>the Index</w:t>
      </w:r>
      <w:r w:rsidR="0005025D" w:rsidRPr="00D076C7">
        <w:rPr>
          <w:rFonts w:ascii="Arial" w:hAnsi="Arial" w:cs="Arial"/>
          <w:sz w:val="20"/>
          <w:szCs w:val="20"/>
        </w:rPr>
        <w:t>”</w:t>
      </w:r>
      <w:r w:rsidR="0080547C" w:rsidRPr="00D076C7">
        <w:rPr>
          <w:rFonts w:ascii="Arial" w:hAnsi="Arial" w:cs="Arial"/>
          <w:sz w:val="20"/>
          <w:szCs w:val="20"/>
        </w:rPr>
        <w:t xml:space="preserve"> and currently has about 3,000 prohibited dogs registered</w:t>
      </w:r>
      <w:r w:rsidRPr="00D076C7">
        <w:rPr>
          <w:rFonts w:ascii="Arial" w:hAnsi="Arial" w:cs="Arial"/>
          <w:sz w:val="20"/>
          <w:szCs w:val="20"/>
        </w:rPr>
        <w:t xml:space="preserve">. </w:t>
      </w:r>
      <w:r w:rsidR="0080547C" w:rsidRPr="00D076C7">
        <w:rPr>
          <w:rFonts w:ascii="Arial" w:hAnsi="Arial" w:cs="Arial"/>
          <w:sz w:val="20"/>
          <w:szCs w:val="20"/>
        </w:rPr>
        <w:t xml:space="preserve">Incorrect Court Orders take an effort to rectify. </w:t>
      </w:r>
      <w:r w:rsidR="00D076C7" w:rsidRPr="00D076C7">
        <w:rPr>
          <w:rFonts w:ascii="Arial" w:hAnsi="Arial" w:cs="Arial"/>
          <w:sz w:val="20"/>
          <w:szCs w:val="20"/>
        </w:rPr>
        <w:t xml:space="preserve">The purpose of a CDO is not that an “innocent” prohibited dog can live: it is so an owner can keep his prohibited dog. </w:t>
      </w:r>
      <w:r w:rsidR="004D20CD">
        <w:rPr>
          <w:rFonts w:ascii="Arial" w:hAnsi="Arial" w:cs="Arial"/>
          <w:sz w:val="20"/>
          <w:szCs w:val="20"/>
        </w:rPr>
        <w:t>In relation to all other dogs the Courts have a relatively free hand in relation to the Orders it may make.</w:t>
      </w:r>
    </w:p>
    <w:p w:rsidR="0080547C" w:rsidRDefault="002620F5" w:rsidP="00045B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82CF0">
        <w:rPr>
          <w:rFonts w:ascii="Arial" w:hAnsi="Arial" w:cs="Arial"/>
          <w:i/>
          <w:sz w:val="20"/>
          <w:szCs w:val="20"/>
        </w:rPr>
        <w:t>Background</w:t>
      </w:r>
    </w:p>
    <w:p w:rsidR="006C2235" w:rsidRPr="0025446C" w:rsidRDefault="00293E3D" w:rsidP="00045B4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</w:t>
      </w:r>
      <w:r w:rsidR="0005025D" w:rsidRPr="0005025D">
        <w:rPr>
          <w:rFonts w:ascii="Arial" w:hAnsi="Arial" w:cs="Arial"/>
          <w:i/>
          <w:sz w:val="20"/>
          <w:szCs w:val="20"/>
        </w:rPr>
        <w:t>T</w:t>
      </w:r>
      <w:r w:rsidR="007B11AA" w:rsidRPr="0005025D">
        <w:rPr>
          <w:rFonts w:ascii="Arial" w:hAnsi="Arial" w:cs="Arial"/>
          <w:i/>
          <w:sz w:val="20"/>
          <w:szCs w:val="20"/>
        </w:rPr>
        <w:t>he Dangerous Dogs Act 1991</w:t>
      </w:r>
      <w:r w:rsidR="007B11AA" w:rsidRPr="0025446C">
        <w:rPr>
          <w:rFonts w:ascii="Arial" w:hAnsi="Arial" w:cs="Arial"/>
          <w:sz w:val="20"/>
          <w:szCs w:val="20"/>
        </w:rPr>
        <w:t xml:space="preserve"> </w:t>
      </w:r>
      <w:r w:rsidR="00A17E81" w:rsidRPr="0025446C">
        <w:rPr>
          <w:rFonts w:ascii="Arial" w:hAnsi="Arial" w:cs="Arial"/>
          <w:sz w:val="20"/>
          <w:szCs w:val="20"/>
        </w:rPr>
        <w:t xml:space="preserve">Parliament </w:t>
      </w:r>
      <w:r w:rsidR="00D927E8" w:rsidRPr="0025446C">
        <w:rPr>
          <w:rFonts w:ascii="Arial" w:hAnsi="Arial" w:cs="Arial"/>
          <w:sz w:val="20"/>
          <w:szCs w:val="20"/>
        </w:rPr>
        <w:t xml:space="preserve">intended </w:t>
      </w:r>
      <w:r w:rsidR="007B11AA" w:rsidRPr="0025446C">
        <w:rPr>
          <w:rFonts w:ascii="Arial" w:hAnsi="Arial" w:cs="Arial"/>
          <w:sz w:val="20"/>
          <w:szCs w:val="20"/>
        </w:rPr>
        <w:t xml:space="preserve">to </w:t>
      </w:r>
      <w:r w:rsidR="005D00AE" w:rsidRPr="0025446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radicate </w:t>
      </w:r>
      <w:r w:rsidR="005D00AE" w:rsidRPr="0025446C">
        <w:rPr>
          <w:rFonts w:ascii="Arial" w:hAnsi="Arial" w:cs="Arial"/>
          <w:sz w:val="20"/>
          <w:szCs w:val="20"/>
        </w:rPr>
        <w:t>dog</w:t>
      </w:r>
      <w:r w:rsidR="00C20DAF" w:rsidRPr="0025446C">
        <w:rPr>
          <w:rFonts w:ascii="Arial" w:hAnsi="Arial" w:cs="Arial"/>
          <w:sz w:val="20"/>
          <w:szCs w:val="20"/>
        </w:rPr>
        <w:t xml:space="preserve">s </w:t>
      </w:r>
      <w:r w:rsidR="0089290E">
        <w:rPr>
          <w:rFonts w:ascii="Arial" w:hAnsi="Arial" w:cs="Arial"/>
          <w:sz w:val="20"/>
          <w:szCs w:val="20"/>
        </w:rPr>
        <w:t xml:space="preserve">bred for </w:t>
      </w:r>
      <w:r w:rsidR="0089290E" w:rsidRPr="0025446C">
        <w:rPr>
          <w:rFonts w:ascii="Arial" w:hAnsi="Arial" w:cs="Arial"/>
          <w:sz w:val="20"/>
          <w:szCs w:val="20"/>
        </w:rPr>
        <w:t xml:space="preserve">fighting </w:t>
      </w:r>
      <w:r w:rsidR="007B11AA" w:rsidRPr="0025446C">
        <w:rPr>
          <w:rFonts w:ascii="Arial" w:hAnsi="Arial" w:cs="Arial"/>
          <w:sz w:val="20"/>
          <w:szCs w:val="20"/>
        </w:rPr>
        <w:t xml:space="preserve">such as </w:t>
      </w:r>
      <w:r w:rsidR="003B2239">
        <w:rPr>
          <w:rFonts w:ascii="Arial" w:hAnsi="Arial" w:cs="Arial"/>
          <w:sz w:val="20"/>
          <w:szCs w:val="20"/>
        </w:rPr>
        <w:t xml:space="preserve">the </w:t>
      </w:r>
      <w:r w:rsidR="007B11AA" w:rsidRPr="0025446C">
        <w:rPr>
          <w:rFonts w:ascii="Arial" w:hAnsi="Arial" w:cs="Arial"/>
          <w:sz w:val="20"/>
          <w:szCs w:val="20"/>
        </w:rPr>
        <w:t>pit bull</w:t>
      </w:r>
      <w:r w:rsidR="003B2239">
        <w:rPr>
          <w:rFonts w:ascii="Arial" w:hAnsi="Arial" w:cs="Arial"/>
          <w:sz w:val="20"/>
          <w:szCs w:val="20"/>
        </w:rPr>
        <w:t xml:space="preserve"> type</w:t>
      </w:r>
      <w:r w:rsidR="007B11AA" w:rsidRPr="0025446C">
        <w:rPr>
          <w:rFonts w:ascii="Arial" w:hAnsi="Arial" w:cs="Arial"/>
          <w:sz w:val="20"/>
          <w:szCs w:val="20"/>
        </w:rPr>
        <w:t xml:space="preserve"> </w:t>
      </w:r>
      <w:r w:rsidR="00AE07A0" w:rsidRPr="0025446C">
        <w:rPr>
          <w:rFonts w:ascii="Arial" w:hAnsi="Arial" w:cs="Arial"/>
          <w:sz w:val="20"/>
          <w:szCs w:val="20"/>
        </w:rPr>
        <w:t>a</w:t>
      </w:r>
      <w:r w:rsidR="00D742EB" w:rsidRPr="0025446C">
        <w:rPr>
          <w:rFonts w:ascii="Arial" w:hAnsi="Arial" w:cs="Arial"/>
          <w:sz w:val="20"/>
          <w:szCs w:val="20"/>
        </w:rPr>
        <w:t>nd</w:t>
      </w:r>
      <w:r w:rsidR="00AE07A0" w:rsidRPr="0025446C">
        <w:rPr>
          <w:rFonts w:ascii="Arial" w:hAnsi="Arial" w:cs="Arial"/>
          <w:sz w:val="20"/>
          <w:szCs w:val="20"/>
        </w:rPr>
        <w:t xml:space="preserve"> </w:t>
      </w:r>
      <w:r w:rsidR="00C72CD0" w:rsidRPr="0025446C">
        <w:rPr>
          <w:rFonts w:ascii="Arial" w:hAnsi="Arial" w:cs="Arial"/>
          <w:sz w:val="20"/>
          <w:szCs w:val="20"/>
        </w:rPr>
        <w:t>three</w:t>
      </w:r>
      <w:r w:rsidR="00AE07A0" w:rsidRPr="0025446C">
        <w:rPr>
          <w:rFonts w:ascii="Arial" w:hAnsi="Arial" w:cs="Arial"/>
          <w:sz w:val="20"/>
          <w:szCs w:val="20"/>
        </w:rPr>
        <w:t xml:space="preserve"> other </w:t>
      </w:r>
      <w:r w:rsidR="00D742EB" w:rsidRPr="0025446C">
        <w:rPr>
          <w:rFonts w:ascii="Arial" w:hAnsi="Arial" w:cs="Arial"/>
          <w:sz w:val="20"/>
          <w:szCs w:val="20"/>
        </w:rPr>
        <w:t>specified types</w:t>
      </w:r>
      <w:r w:rsidR="0025446C" w:rsidRPr="0025446C">
        <w:rPr>
          <w:rFonts w:ascii="Arial" w:hAnsi="Arial" w:cs="Arial"/>
          <w:sz w:val="20"/>
          <w:szCs w:val="20"/>
        </w:rPr>
        <w:t xml:space="preserve"> </w:t>
      </w:r>
      <w:r w:rsidR="00146008">
        <w:rPr>
          <w:rFonts w:ascii="Arial" w:hAnsi="Arial" w:cs="Arial"/>
          <w:sz w:val="20"/>
          <w:szCs w:val="20"/>
        </w:rPr>
        <w:t>(rather than breeds)</w:t>
      </w:r>
      <w:r w:rsidR="00D742EB" w:rsidRPr="0025446C">
        <w:rPr>
          <w:rFonts w:ascii="Arial" w:hAnsi="Arial" w:cs="Arial"/>
          <w:sz w:val="20"/>
          <w:szCs w:val="20"/>
        </w:rPr>
        <w:t xml:space="preserve"> </w:t>
      </w:r>
      <w:r w:rsidR="00B21A1E" w:rsidRPr="0025446C">
        <w:rPr>
          <w:rFonts w:ascii="Arial" w:hAnsi="Arial" w:cs="Arial"/>
          <w:sz w:val="20"/>
          <w:szCs w:val="20"/>
        </w:rPr>
        <w:t xml:space="preserve">from Great Britain </w:t>
      </w:r>
      <w:r w:rsidR="007B11AA" w:rsidRPr="0025446C">
        <w:rPr>
          <w:rFonts w:ascii="Arial" w:hAnsi="Arial" w:cs="Arial"/>
          <w:sz w:val="20"/>
          <w:szCs w:val="20"/>
        </w:rPr>
        <w:t xml:space="preserve">by prohibiting </w:t>
      </w:r>
      <w:r w:rsidR="00146008">
        <w:rPr>
          <w:rFonts w:ascii="Arial" w:hAnsi="Arial" w:cs="Arial"/>
          <w:sz w:val="20"/>
          <w:szCs w:val="20"/>
        </w:rPr>
        <w:t xml:space="preserve">their </w:t>
      </w:r>
      <w:r w:rsidR="005D00AE" w:rsidRPr="0025446C">
        <w:rPr>
          <w:rFonts w:ascii="Arial" w:hAnsi="Arial" w:cs="Arial"/>
          <w:sz w:val="20"/>
          <w:szCs w:val="20"/>
        </w:rPr>
        <w:t xml:space="preserve">possession, </w:t>
      </w:r>
      <w:r w:rsidR="00C72CD0" w:rsidRPr="0025446C">
        <w:rPr>
          <w:rFonts w:ascii="Arial" w:hAnsi="Arial" w:cs="Arial"/>
          <w:sz w:val="20"/>
          <w:szCs w:val="20"/>
        </w:rPr>
        <w:t>breeding, selling etc</w:t>
      </w:r>
      <w:r w:rsidR="005F158D" w:rsidRPr="0025446C">
        <w:rPr>
          <w:rFonts w:ascii="Arial" w:hAnsi="Arial" w:cs="Arial"/>
          <w:sz w:val="20"/>
          <w:szCs w:val="20"/>
        </w:rPr>
        <w:t>.</w:t>
      </w:r>
      <w:r w:rsidR="00206A09" w:rsidRPr="0025446C">
        <w:rPr>
          <w:rFonts w:ascii="Arial" w:hAnsi="Arial" w:cs="Arial"/>
          <w:sz w:val="20"/>
          <w:szCs w:val="20"/>
        </w:rPr>
        <w:t xml:space="preserve"> </w:t>
      </w:r>
      <w:r w:rsidR="0005025D">
        <w:rPr>
          <w:rFonts w:ascii="Arial" w:hAnsi="Arial" w:cs="Arial"/>
          <w:sz w:val="20"/>
          <w:szCs w:val="20"/>
        </w:rPr>
        <w:t>In 1991 a</w:t>
      </w:r>
      <w:r w:rsidR="00206A09" w:rsidRPr="0025446C">
        <w:rPr>
          <w:rFonts w:ascii="Arial" w:hAnsi="Arial" w:cs="Arial"/>
          <w:sz w:val="20"/>
          <w:szCs w:val="20"/>
        </w:rPr>
        <w:t>n owner of a</w:t>
      </w:r>
      <w:r w:rsidR="00A51C6A" w:rsidRPr="0025446C">
        <w:rPr>
          <w:rFonts w:ascii="Arial" w:hAnsi="Arial" w:cs="Arial"/>
          <w:sz w:val="20"/>
          <w:szCs w:val="20"/>
        </w:rPr>
        <w:t xml:space="preserve"> </w:t>
      </w:r>
      <w:r w:rsidR="00E603B2" w:rsidRPr="0025446C">
        <w:rPr>
          <w:rFonts w:ascii="Arial" w:hAnsi="Arial" w:cs="Arial"/>
          <w:sz w:val="20"/>
          <w:szCs w:val="20"/>
        </w:rPr>
        <w:t xml:space="preserve">prohibited </w:t>
      </w:r>
      <w:r w:rsidR="005D00AE" w:rsidRPr="0025446C">
        <w:rPr>
          <w:rFonts w:ascii="Arial" w:hAnsi="Arial" w:cs="Arial"/>
          <w:sz w:val="20"/>
          <w:szCs w:val="20"/>
        </w:rPr>
        <w:t>dog</w:t>
      </w:r>
      <w:r w:rsidR="00DD4A62">
        <w:rPr>
          <w:rFonts w:ascii="Arial" w:hAnsi="Arial" w:cs="Arial"/>
          <w:sz w:val="20"/>
          <w:szCs w:val="20"/>
        </w:rPr>
        <w:t xml:space="preserve">, </w:t>
      </w:r>
      <w:r w:rsidR="00876ABF" w:rsidRPr="0025446C">
        <w:rPr>
          <w:rFonts w:ascii="Arial" w:hAnsi="Arial" w:cs="Arial"/>
          <w:sz w:val="20"/>
          <w:szCs w:val="20"/>
        </w:rPr>
        <w:t>had to notif</w:t>
      </w:r>
      <w:r w:rsidR="00633A8A" w:rsidRPr="0025446C">
        <w:rPr>
          <w:rFonts w:ascii="Arial" w:hAnsi="Arial" w:cs="Arial"/>
          <w:sz w:val="20"/>
          <w:szCs w:val="20"/>
        </w:rPr>
        <w:t xml:space="preserve">y </w:t>
      </w:r>
      <w:r w:rsidR="00876ABF" w:rsidRPr="0025446C">
        <w:rPr>
          <w:rFonts w:ascii="Arial" w:hAnsi="Arial" w:cs="Arial"/>
          <w:sz w:val="20"/>
          <w:szCs w:val="20"/>
        </w:rPr>
        <w:t xml:space="preserve">the police </w:t>
      </w:r>
      <w:r w:rsidR="00FD4AD1">
        <w:rPr>
          <w:rFonts w:ascii="Arial" w:hAnsi="Arial" w:cs="Arial"/>
          <w:sz w:val="20"/>
          <w:szCs w:val="20"/>
        </w:rPr>
        <w:t xml:space="preserve">of its existence </w:t>
      </w:r>
      <w:r w:rsidR="00876ABF" w:rsidRPr="0025446C">
        <w:rPr>
          <w:rFonts w:ascii="Arial" w:hAnsi="Arial" w:cs="Arial"/>
          <w:sz w:val="20"/>
          <w:szCs w:val="20"/>
        </w:rPr>
        <w:t xml:space="preserve">and </w:t>
      </w:r>
      <w:r w:rsidR="00633A8A" w:rsidRPr="0025446C">
        <w:rPr>
          <w:rFonts w:ascii="Arial" w:hAnsi="Arial" w:cs="Arial"/>
          <w:sz w:val="20"/>
          <w:szCs w:val="20"/>
        </w:rPr>
        <w:t xml:space="preserve">make arrangements </w:t>
      </w:r>
      <w:r w:rsidR="00146008">
        <w:rPr>
          <w:rFonts w:ascii="Arial" w:hAnsi="Arial" w:cs="Arial"/>
          <w:sz w:val="20"/>
          <w:szCs w:val="20"/>
        </w:rPr>
        <w:t xml:space="preserve">either </w:t>
      </w:r>
      <w:r w:rsidR="00633A8A" w:rsidRPr="0025446C">
        <w:rPr>
          <w:rFonts w:ascii="Arial" w:hAnsi="Arial" w:cs="Arial"/>
          <w:sz w:val="20"/>
          <w:szCs w:val="20"/>
        </w:rPr>
        <w:t>to d</w:t>
      </w:r>
      <w:r w:rsidR="00876ABF" w:rsidRPr="0025446C">
        <w:rPr>
          <w:rFonts w:ascii="Arial" w:hAnsi="Arial" w:cs="Arial"/>
          <w:sz w:val="20"/>
          <w:szCs w:val="20"/>
        </w:rPr>
        <w:t>estroy</w:t>
      </w:r>
      <w:r w:rsidR="00206A09" w:rsidRPr="0025446C">
        <w:rPr>
          <w:rFonts w:ascii="Arial" w:hAnsi="Arial" w:cs="Arial"/>
          <w:sz w:val="20"/>
          <w:szCs w:val="20"/>
        </w:rPr>
        <w:t xml:space="preserve"> it </w:t>
      </w:r>
      <w:r w:rsidR="0005025D">
        <w:rPr>
          <w:rFonts w:ascii="Arial" w:hAnsi="Arial" w:cs="Arial"/>
          <w:sz w:val="20"/>
          <w:szCs w:val="20"/>
        </w:rPr>
        <w:t>(</w:t>
      </w:r>
      <w:r w:rsidR="00AE07A0" w:rsidRPr="0025446C">
        <w:rPr>
          <w:rFonts w:ascii="Arial" w:hAnsi="Arial" w:cs="Arial"/>
          <w:sz w:val="20"/>
          <w:szCs w:val="20"/>
        </w:rPr>
        <w:t>compensation</w:t>
      </w:r>
      <w:r w:rsidR="00B22A4B" w:rsidRPr="0025446C">
        <w:rPr>
          <w:rFonts w:ascii="Arial" w:hAnsi="Arial" w:cs="Arial"/>
          <w:sz w:val="20"/>
          <w:szCs w:val="20"/>
        </w:rPr>
        <w:t xml:space="preserve"> </w:t>
      </w:r>
      <w:r w:rsidR="00212874" w:rsidRPr="0025446C">
        <w:rPr>
          <w:rFonts w:ascii="Arial" w:hAnsi="Arial" w:cs="Arial"/>
          <w:sz w:val="20"/>
          <w:szCs w:val="20"/>
        </w:rPr>
        <w:t xml:space="preserve">and vet’s </w:t>
      </w:r>
      <w:r w:rsidR="00383C57" w:rsidRPr="0025446C">
        <w:rPr>
          <w:rFonts w:ascii="Arial" w:hAnsi="Arial" w:cs="Arial"/>
          <w:sz w:val="20"/>
          <w:szCs w:val="20"/>
        </w:rPr>
        <w:t>expenses</w:t>
      </w:r>
      <w:r w:rsidR="00206A09" w:rsidRPr="0025446C">
        <w:rPr>
          <w:rFonts w:ascii="Arial" w:hAnsi="Arial" w:cs="Arial"/>
          <w:sz w:val="20"/>
          <w:szCs w:val="20"/>
        </w:rPr>
        <w:t xml:space="preserve"> payable</w:t>
      </w:r>
      <w:r w:rsidR="00212874" w:rsidRPr="0025446C">
        <w:rPr>
          <w:rFonts w:ascii="Arial" w:hAnsi="Arial" w:cs="Arial"/>
          <w:sz w:val="20"/>
          <w:szCs w:val="20"/>
        </w:rPr>
        <w:t xml:space="preserve">) </w:t>
      </w:r>
      <w:r w:rsidR="001C3026" w:rsidRPr="0025446C">
        <w:rPr>
          <w:rFonts w:ascii="Arial" w:hAnsi="Arial" w:cs="Arial"/>
          <w:sz w:val="20"/>
          <w:szCs w:val="20"/>
        </w:rPr>
        <w:t xml:space="preserve">or </w:t>
      </w:r>
      <w:r w:rsidR="000C2299" w:rsidRPr="0025446C">
        <w:rPr>
          <w:rFonts w:ascii="Arial" w:hAnsi="Arial" w:cs="Arial"/>
          <w:sz w:val="20"/>
          <w:szCs w:val="20"/>
        </w:rPr>
        <w:t xml:space="preserve">to </w:t>
      </w:r>
      <w:r w:rsidR="00383C57" w:rsidRPr="0025446C">
        <w:rPr>
          <w:rFonts w:ascii="Arial" w:hAnsi="Arial" w:cs="Arial"/>
          <w:sz w:val="20"/>
          <w:szCs w:val="20"/>
        </w:rPr>
        <w:t>register</w:t>
      </w:r>
      <w:r w:rsidR="00206A09" w:rsidRPr="0025446C">
        <w:rPr>
          <w:rFonts w:ascii="Arial" w:hAnsi="Arial" w:cs="Arial"/>
          <w:sz w:val="20"/>
          <w:szCs w:val="20"/>
        </w:rPr>
        <w:t xml:space="preserve"> it o</w:t>
      </w:r>
      <w:r w:rsidR="00383C57" w:rsidRPr="0025446C">
        <w:rPr>
          <w:rFonts w:ascii="Arial" w:hAnsi="Arial" w:cs="Arial"/>
          <w:sz w:val="20"/>
          <w:szCs w:val="20"/>
        </w:rPr>
        <w:t>n the Index</w:t>
      </w:r>
      <w:r w:rsidR="00383C57" w:rsidRPr="0025446C">
        <w:rPr>
          <w:rFonts w:ascii="Arial" w:hAnsi="Arial" w:cs="Arial"/>
          <w:sz w:val="20"/>
          <w:szCs w:val="20"/>
          <w:lang w:eastAsia="en-GB"/>
        </w:rPr>
        <w:t xml:space="preserve"> of Exempted Dogs</w:t>
      </w:r>
      <w:r w:rsidR="004D20CD">
        <w:rPr>
          <w:rFonts w:ascii="Arial" w:hAnsi="Arial" w:cs="Arial"/>
          <w:sz w:val="20"/>
          <w:szCs w:val="20"/>
          <w:lang w:eastAsia="en-GB"/>
        </w:rPr>
        <w:t xml:space="preserve"> (“the 1991 Exemption Scheme”)</w:t>
      </w:r>
      <w:r w:rsidR="00876ABF" w:rsidRPr="0025446C">
        <w:rPr>
          <w:rFonts w:ascii="Arial" w:hAnsi="Arial" w:cs="Arial"/>
          <w:sz w:val="20"/>
          <w:szCs w:val="20"/>
          <w:lang w:eastAsia="en-GB"/>
        </w:rPr>
        <w:t xml:space="preserve">. </w:t>
      </w:r>
      <w:r w:rsidR="005315D0">
        <w:rPr>
          <w:rFonts w:ascii="Arial" w:hAnsi="Arial" w:cs="Arial"/>
          <w:sz w:val="20"/>
          <w:szCs w:val="20"/>
          <w:lang w:eastAsia="en-GB"/>
        </w:rPr>
        <w:t>To be registered t</w:t>
      </w:r>
      <w:r w:rsidR="00876ABF" w:rsidRPr="0025446C">
        <w:rPr>
          <w:rFonts w:ascii="Arial" w:hAnsi="Arial" w:cs="Arial"/>
          <w:sz w:val="20"/>
          <w:szCs w:val="20"/>
          <w:lang w:eastAsia="en-GB"/>
        </w:rPr>
        <w:t>h</w:t>
      </w:r>
      <w:r w:rsidR="0089290E">
        <w:rPr>
          <w:rFonts w:ascii="Arial" w:hAnsi="Arial" w:cs="Arial"/>
          <w:sz w:val="20"/>
          <w:szCs w:val="20"/>
          <w:lang w:eastAsia="en-GB"/>
        </w:rPr>
        <w:t xml:space="preserve">e dog had to </w:t>
      </w:r>
      <w:r w:rsidR="00383C57" w:rsidRPr="0025446C">
        <w:rPr>
          <w:rFonts w:ascii="Arial" w:hAnsi="Arial" w:cs="Arial"/>
          <w:sz w:val="20"/>
          <w:szCs w:val="20"/>
          <w:lang w:eastAsia="en-GB"/>
        </w:rPr>
        <w:t xml:space="preserve">be </w:t>
      </w:r>
      <w:r w:rsidR="00383C57" w:rsidRPr="0025446C">
        <w:rPr>
          <w:rFonts w:ascii="Arial" w:hAnsi="Arial" w:cs="Arial"/>
          <w:sz w:val="20"/>
          <w:szCs w:val="20"/>
        </w:rPr>
        <w:t>neutered,</w:t>
      </w:r>
      <w:r w:rsidR="00383C57" w:rsidRPr="0025446C">
        <w:rPr>
          <w:rFonts w:ascii="Arial" w:hAnsi="Arial" w:cs="Arial"/>
          <w:sz w:val="20"/>
          <w:szCs w:val="20"/>
          <w:lang w:eastAsia="en-GB"/>
        </w:rPr>
        <w:t xml:space="preserve"> tattooed </w:t>
      </w:r>
      <w:r w:rsidR="002620F5">
        <w:rPr>
          <w:rFonts w:ascii="Arial" w:hAnsi="Arial" w:cs="Arial"/>
          <w:sz w:val="20"/>
          <w:szCs w:val="20"/>
          <w:lang w:eastAsia="en-GB"/>
        </w:rPr>
        <w:t xml:space="preserve">with </w:t>
      </w:r>
      <w:r w:rsidR="00383C57" w:rsidRPr="0025446C">
        <w:rPr>
          <w:rFonts w:ascii="Arial" w:hAnsi="Arial" w:cs="Arial"/>
          <w:sz w:val="20"/>
          <w:szCs w:val="20"/>
          <w:lang w:eastAsia="en-GB"/>
        </w:rPr>
        <w:t>a</w:t>
      </w:r>
      <w:r w:rsidR="00A360DC" w:rsidRPr="0025446C">
        <w:rPr>
          <w:rFonts w:ascii="Arial" w:hAnsi="Arial" w:cs="Arial"/>
          <w:sz w:val="20"/>
          <w:szCs w:val="20"/>
          <w:lang w:eastAsia="en-GB"/>
        </w:rPr>
        <w:t xml:space="preserve"> given</w:t>
      </w:r>
      <w:r w:rsidR="00383C57" w:rsidRPr="0025446C">
        <w:rPr>
          <w:rFonts w:ascii="Arial" w:hAnsi="Arial" w:cs="Arial"/>
          <w:sz w:val="20"/>
          <w:szCs w:val="20"/>
          <w:lang w:eastAsia="en-GB"/>
        </w:rPr>
        <w:t xml:space="preserve"> identification number</w:t>
      </w:r>
      <w:r w:rsidR="00206A09" w:rsidRPr="0025446C">
        <w:rPr>
          <w:rFonts w:ascii="Arial" w:hAnsi="Arial" w:cs="Arial"/>
          <w:sz w:val="20"/>
          <w:szCs w:val="20"/>
          <w:lang w:eastAsia="en-GB"/>
        </w:rPr>
        <w:t xml:space="preserve">, </w:t>
      </w:r>
      <w:r w:rsidR="00383C57" w:rsidRPr="0025446C">
        <w:rPr>
          <w:rFonts w:ascii="Arial" w:hAnsi="Arial" w:cs="Arial"/>
          <w:sz w:val="20"/>
          <w:szCs w:val="20"/>
          <w:lang w:eastAsia="en-GB"/>
        </w:rPr>
        <w:t>and covered by third-party insurance</w:t>
      </w:r>
      <w:r w:rsidR="00217938" w:rsidRPr="0025446C">
        <w:rPr>
          <w:rFonts w:ascii="Arial" w:hAnsi="Arial" w:cs="Arial"/>
          <w:sz w:val="20"/>
          <w:szCs w:val="20"/>
        </w:rPr>
        <w:t>. Registration</w:t>
      </w:r>
      <w:r w:rsidR="001C3026" w:rsidRPr="0025446C">
        <w:rPr>
          <w:rFonts w:ascii="Arial" w:hAnsi="Arial" w:cs="Arial"/>
          <w:sz w:val="20"/>
          <w:szCs w:val="20"/>
        </w:rPr>
        <w:t xml:space="preserve"> exempted </w:t>
      </w:r>
      <w:r w:rsidR="00B22A4B" w:rsidRPr="0025446C">
        <w:rPr>
          <w:rFonts w:ascii="Arial" w:hAnsi="Arial" w:cs="Arial"/>
          <w:sz w:val="20"/>
          <w:szCs w:val="20"/>
        </w:rPr>
        <w:t>th</w:t>
      </w:r>
      <w:r w:rsidR="00B21A1E">
        <w:rPr>
          <w:rFonts w:ascii="Arial" w:hAnsi="Arial" w:cs="Arial"/>
          <w:sz w:val="20"/>
          <w:szCs w:val="20"/>
        </w:rPr>
        <w:t>at</w:t>
      </w:r>
      <w:r w:rsidR="00B22A4B" w:rsidRPr="0025446C">
        <w:rPr>
          <w:rFonts w:ascii="Arial" w:hAnsi="Arial" w:cs="Arial"/>
          <w:sz w:val="20"/>
          <w:szCs w:val="20"/>
        </w:rPr>
        <w:t xml:space="preserve"> </w:t>
      </w:r>
      <w:r w:rsidR="00170BE0" w:rsidRPr="0025446C">
        <w:rPr>
          <w:rFonts w:ascii="Arial" w:hAnsi="Arial" w:cs="Arial"/>
          <w:sz w:val="20"/>
          <w:szCs w:val="20"/>
        </w:rPr>
        <w:t xml:space="preserve">prohibited </w:t>
      </w:r>
      <w:r w:rsidR="001C3026" w:rsidRPr="0025446C">
        <w:rPr>
          <w:rFonts w:ascii="Arial" w:hAnsi="Arial" w:cs="Arial"/>
          <w:sz w:val="20"/>
          <w:szCs w:val="20"/>
        </w:rPr>
        <w:t xml:space="preserve">dog from the </w:t>
      </w:r>
      <w:r w:rsidR="005315D0">
        <w:rPr>
          <w:rFonts w:ascii="Arial" w:hAnsi="Arial" w:cs="Arial"/>
          <w:sz w:val="20"/>
          <w:szCs w:val="20"/>
        </w:rPr>
        <w:t xml:space="preserve">“section 1” </w:t>
      </w:r>
      <w:r w:rsidR="001C3026" w:rsidRPr="0025446C">
        <w:rPr>
          <w:rFonts w:ascii="Arial" w:hAnsi="Arial" w:cs="Arial"/>
          <w:sz w:val="20"/>
          <w:szCs w:val="20"/>
        </w:rPr>
        <w:t>prohibition</w:t>
      </w:r>
      <w:r w:rsidR="00217938" w:rsidRPr="0025446C">
        <w:rPr>
          <w:rFonts w:ascii="Arial" w:hAnsi="Arial" w:cs="Arial"/>
          <w:sz w:val="20"/>
          <w:szCs w:val="20"/>
        </w:rPr>
        <w:t xml:space="preserve"> and </w:t>
      </w:r>
      <w:r w:rsidR="00170BE0" w:rsidRPr="0025446C">
        <w:rPr>
          <w:rFonts w:ascii="Arial" w:hAnsi="Arial" w:cs="Arial"/>
          <w:sz w:val="20"/>
          <w:szCs w:val="20"/>
        </w:rPr>
        <w:t xml:space="preserve">permitted </w:t>
      </w:r>
      <w:r w:rsidR="00C72CD0" w:rsidRPr="0025446C">
        <w:rPr>
          <w:rFonts w:ascii="Arial" w:hAnsi="Arial" w:cs="Arial"/>
          <w:sz w:val="20"/>
          <w:szCs w:val="20"/>
        </w:rPr>
        <w:t xml:space="preserve">it </w:t>
      </w:r>
      <w:r w:rsidR="00170BE0" w:rsidRPr="0025446C">
        <w:rPr>
          <w:rFonts w:ascii="Arial" w:hAnsi="Arial" w:cs="Arial"/>
          <w:sz w:val="20"/>
          <w:szCs w:val="20"/>
        </w:rPr>
        <w:t>to live out it</w:t>
      </w:r>
      <w:r w:rsidR="00D927E8" w:rsidRPr="0025446C">
        <w:rPr>
          <w:rFonts w:ascii="Arial" w:hAnsi="Arial" w:cs="Arial"/>
          <w:sz w:val="20"/>
          <w:szCs w:val="20"/>
        </w:rPr>
        <w:t>s</w:t>
      </w:r>
      <w:r w:rsidR="00170BE0" w:rsidRPr="0025446C">
        <w:rPr>
          <w:rFonts w:ascii="Arial" w:hAnsi="Arial" w:cs="Arial"/>
          <w:sz w:val="20"/>
          <w:szCs w:val="20"/>
        </w:rPr>
        <w:t xml:space="preserve"> days subject to </w:t>
      </w:r>
      <w:r w:rsidR="002E4460">
        <w:rPr>
          <w:rFonts w:ascii="Arial" w:hAnsi="Arial" w:cs="Arial"/>
          <w:sz w:val="20"/>
          <w:szCs w:val="20"/>
        </w:rPr>
        <w:t xml:space="preserve">nine </w:t>
      </w:r>
      <w:r w:rsidR="00A360DC" w:rsidRPr="0025446C">
        <w:rPr>
          <w:rFonts w:ascii="Arial" w:hAnsi="Arial" w:cs="Arial"/>
          <w:sz w:val="20"/>
          <w:szCs w:val="20"/>
        </w:rPr>
        <w:t xml:space="preserve">statutory </w:t>
      </w:r>
      <w:r w:rsidR="00170BE0" w:rsidRPr="0025446C">
        <w:rPr>
          <w:rFonts w:ascii="Arial" w:hAnsi="Arial" w:cs="Arial"/>
          <w:sz w:val="20"/>
          <w:szCs w:val="20"/>
        </w:rPr>
        <w:t xml:space="preserve">requirements </w:t>
      </w:r>
      <w:r w:rsidR="00217938" w:rsidRPr="0025446C">
        <w:rPr>
          <w:rFonts w:ascii="Arial" w:hAnsi="Arial" w:cs="Arial"/>
          <w:sz w:val="20"/>
          <w:szCs w:val="20"/>
        </w:rPr>
        <w:t xml:space="preserve">including to be </w:t>
      </w:r>
      <w:r w:rsidR="00AE07A0" w:rsidRPr="0025446C">
        <w:rPr>
          <w:rFonts w:ascii="Arial" w:hAnsi="Arial" w:cs="Arial"/>
          <w:sz w:val="20"/>
          <w:szCs w:val="20"/>
        </w:rPr>
        <w:t xml:space="preserve">on a lead </w:t>
      </w:r>
      <w:r w:rsidR="00C20DAF" w:rsidRPr="0025446C">
        <w:rPr>
          <w:rFonts w:ascii="Arial" w:hAnsi="Arial" w:cs="Arial"/>
          <w:sz w:val="20"/>
          <w:szCs w:val="20"/>
        </w:rPr>
        <w:t xml:space="preserve">and muzzled </w:t>
      </w:r>
      <w:r w:rsidR="00B77207">
        <w:rPr>
          <w:rFonts w:ascii="Arial" w:hAnsi="Arial" w:cs="Arial"/>
          <w:sz w:val="20"/>
          <w:szCs w:val="20"/>
        </w:rPr>
        <w:t xml:space="preserve">and </w:t>
      </w:r>
      <w:r w:rsidR="00AE07A0" w:rsidRPr="0025446C">
        <w:rPr>
          <w:rFonts w:ascii="Arial" w:hAnsi="Arial" w:cs="Arial"/>
          <w:sz w:val="20"/>
          <w:szCs w:val="20"/>
        </w:rPr>
        <w:t xml:space="preserve">in </w:t>
      </w:r>
      <w:r w:rsidR="00C20DAF" w:rsidRPr="0025446C">
        <w:rPr>
          <w:rFonts w:ascii="Arial" w:hAnsi="Arial" w:cs="Arial"/>
          <w:sz w:val="20"/>
          <w:szCs w:val="20"/>
        </w:rPr>
        <w:t xml:space="preserve">the </w:t>
      </w:r>
      <w:r w:rsidR="00AE07A0" w:rsidRPr="0025446C">
        <w:rPr>
          <w:rFonts w:ascii="Arial" w:hAnsi="Arial" w:cs="Arial"/>
          <w:sz w:val="20"/>
          <w:szCs w:val="20"/>
        </w:rPr>
        <w:t>charge of someone over 16</w:t>
      </w:r>
      <w:r w:rsidR="00C72CD0" w:rsidRPr="0025446C">
        <w:rPr>
          <w:rFonts w:ascii="Arial" w:hAnsi="Arial" w:cs="Arial"/>
          <w:sz w:val="20"/>
          <w:szCs w:val="20"/>
        </w:rPr>
        <w:t xml:space="preserve"> </w:t>
      </w:r>
      <w:r w:rsidR="00A51C6A" w:rsidRPr="0025446C">
        <w:rPr>
          <w:rFonts w:ascii="Arial" w:hAnsi="Arial" w:cs="Arial"/>
          <w:sz w:val="20"/>
          <w:szCs w:val="20"/>
        </w:rPr>
        <w:t xml:space="preserve">years old </w:t>
      </w:r>
      <w:r w:rsidR="00C72CD0" w:rsidRPr="0025446C">
        <w:rPr>
          <w:rFonts w:ascii="Arial" w:hAnsi="Arial" w:cs="Arial"/>
          <w:sz w:val="20"/>
          <w:szCs w:val="20"/>
        </w:rPr>
        <w:t>when in public</w:t>
      </w:r>
      <w:r w:rsidR="00AE07A0" w:rsidRPr="0025446C">
        <w:rPr>
          <w:rFonts w:ascii="Arial" w:hAnsi="Arial" w:cs="Arial"/>
          <w:sz w:val="20"/>
          <w:szCs w:val="20"/>
        </w:rPr>
        <w:t xml:space="preserve">, </w:t>
      </w:r>
      <w:r w:rsidR="00206A09" w:rsidRPr="0025446C">
        <w:rPr>
          <w:rFonts w:ascii="Arial" w:hAnsi="Arial" w:cs="Arial"/>
          <w:sz w:val="20"/>
          <w:szCs w:val="20"/>
        </w:rPr>
        <w:t xml:space="preserve">to be </w:t>
      </w:r>
      <w:r w:rsidR="00AE07A0" w:rsidRPr="0025446C">
        <w:rPr>
          <w:rFonts w:ascii="Arial" w:hAnsi="Arial" w:cs="Arial"/>
          <w:sz w:val="20"/>
          <w:szCs w:val="20"/>
        </w:rPr>
        <w:t xml:space="preserve">kept </w:t>
      </w:r>
      <w:r w:rsidR="00726DFA" w:rsidRPr="0025446C">
        <w:rPr>
          <w:rFonts w:ascii="Arial" w:hAnsi="Arial" w:cs="Arial"/>
          <w:sz w:val="20"/>
          <w:szCs w:val="20"/>
        </w:rPr>
        <w:t>secure</w:t>
      </w:r>
      <w:r w:rsidR="00B77207">
        <w:rPr>
          <w:rFonts w:ascii="Arial" w:hAnsi="Arial" w:cs="Arial"/>
          <w:sz w:val="20"/>
          <w:szCs w:val="20"/>
        </w:rPr>
        <w:t>ly</w:t>
      </w:r>
      <w:r w:rsidR="00726DFA" w:rsidRPr="0025446C">
        <w:rPr>
          <w:rFonts w:ascii="Arial" w:hAnsi="Arial" w:cs="Arial"/>
          <w:sz w:val="20"/>
          <w:szCs w:val="20"/>
        </w:rPr>
        <w:t xml:space="preserve"> </w:t>
      </w:r>
      <w:r w:rsidR="00AE07A0" w:rsidRPr="0025446C">
        <w:rPr>
          <w:rFonts w:ascii="Arial" w:hAnsi="Arial" w:cs="Arial"/>
          <w:sz w:val="20"/>
          <w:szCs w:val="20"/>
        </w:rPr>
        <w:t xml:space="preserve">at a </w:t>
      </w:r>
      <w:r w:rsidR="005F158D" w:rsidRPr="0025446C">
        <w:rPr>
          <w:rFonts w:ascii="Arial" w:hAnsi="Arial" w:cs="Arial"/>
          <w:sz w:val="20"/>
          <w:szCs w:val="20"/>
        </w:rPr>
        <w:t xml:space="preserve">fixed </w:t>
      </w:r>
      <w:r w:rsidR="00AE07A0" w:rsidRPr="0025446C">
        <w:rPr>
          <w:rFonts w:ascii="Arial" w:hAnsi="Arial" w:cs="Arial"/>
          <w:sz w:val="20"/>
          <w:szCs w:val="20"/>
        </w:rPr>
        <w:t>address</w:t>
      </w:r>
      <w:r w:rsidR="00A17E81" w:rsidRPr="0025446C">
        <w:rPr>
          <w:rFonts w:ascii="Arial" w:hAnsi="Arial" w:cs="Arial"/>
          <w:sz w:val="20"/>
          <w:szCs w:val="20"/>
        </w:rPr>
        <w:t xml:space="preserve"> </w:t>
      </w:r>
      <w:r w:rsidR="00217938" w:rsidRPr="0025446C">
        <w:rPr>
          <w:rFonts w:ascii="Arial" w:hAnsi="Arial" w:cs="Arial"/>
          <w:sz w:val="20"/>
          <w:szCs w:val="20"/>
        </w:rPr>
        <w:t xml:space="preserve">and </w:t>
      </w:r>
      <w:r w:rsidR="00206A09" w:rsidRPr="0025446C">
        <w:rPr>
          <w:rFonts w:ascii="Arial" w:hAnsi="Arial" w:cs="Arial"/>
          <w:sz w:val="20"/>
          <w:szCs w:val="20"/>
        </w:rPr>
        <w:t xml:space="preserve">continuously </w:t>
      </w:r>
      <w:r w:rsidR="00217938" w:rsidRPr="0025446C">
        <w:rPr>
          <w:rFonts w:ascii="Arial" w:hAnsi="Arial" w:cs="Arial"/>
          <w:sz w:val="20"/>
          <w:szCs w:val="20"/>
        </w:rPr>
        <w:t>covered</w:t>
      </w:r>
      <w:r w:rsidR="00C72CD0" w:rsidRPr="0025446C">
        <w:rPr>
          <w:rFonts w:ascii="Arial" w:hAnsi="Arial" w:cs="Arial"/>
          <w:sz w:val="20"/>
          <w:szCs w:val="20"/>
        </w:rPr>
        <w:t xml:space="preserve"> by </w:t>
      </w:r>
      <w:r w:rsidR="00AE07A0" w:rsidRPr="0025446C">
        <w:rPr>
          <w:rFonts w:ascii="Arial" w:hAnsi="Arial" w:cs="Arial"/>
          <w:sz w:val="20"/>
          <w:szCs w:val="20"/>
        </w:rPr>
        <w:t>third-party insurance</w:t>
      </w:r>
      <w:r w:rsidR="001C3026" w:rsidRPr="0025446C">
        <w:rPr>
          <w:rFonts w:ascii="Arial" w:hAnsi="Arial" w:cs="Arial"/>
          <w:sz w:val="20"/>
          <w:szCs w:val="20"/>
        </w:rPr>
        <w:t xml:space="preserve">. If any prohibited dog not </w:t>
      </w:r>
      <w:r w:rsidR="007B11AA" w:rsidRPr="0025446C">
        <w:rPr>
          <w:rFonts w:ascii="Arial" w:hAnsi="Arial" w:cs="Arial"/>
          <w:sz w:val="20"/>
          <w:szCs w:val="20"/>
        </w:rPr>
        <w:t xml:space="preserve">registered </w:t>
      </w:r>
      <w:r w:rsidR="001C3026" w:rsidRPr="0025446C">
        <w:rPr>
          <w:rFonts w:ascii="Arial" w:hAnsi="Arial" w:cs="Arial"/>
          <w:sz w:val="20"/>
          <w:szCs w:val="20"/>
        </w:rPr>
        <w:t xml:space="preserve">before the </w:t>
      </w:r>
      <w:r w:rsidR="003D3C3B" w:rsidRPr="0025446C">
        <w:rPr>
          <w:rFonts w:ascii="Arial" w:hAnsi="Arial" w:cs="Arial"/>
          <w:sz w:val="20"/>
          <w:szCs w:val="20"/>
        </w:rPr>
        <w:t>30</w:t>
      </w:r>
      <w:r w:rsidR="003D3C3B" w:rsidRPr="0025446C">
        <w:rPr>
          <w:rFonts w:ascii="Arial" w:hAnsi="Arial" w:cs="Arial"/>
          <w:sz w:val="20"/>
          <w:szCs w:val="20"/>
          <w:vertAlign w:val="superscript"/>
        </w:rPr>
        <w:t>th</w:t>
      </w:r>
      <w:r w:rsidR="003D3C3B" w:rsidRPr="0025446C">
        <w:rPr>
          <w:rFonts w:ascii="Arial" w:hAnsi="Arial" w:cs="Arial"/>
          <w:sz w:val="20"/>
          <w:szCs w:val="20"/>
        </w:rPr>
        <w:t xml:space="preserve"> November 1991 </w:t>
      </w:r>
      <w:r w:rsidR="001C3026" w:rsidRPr="0025446C">
        <w:rPr>
          <w:rFonts w:ascii="Arial" w:hAnsi="Arial" w:cs="Arial"/>
          <w:sz w:val="20"/>
          <w:szCs w:val="20"/>
        </w:rPr>
        <w:t xml:space="preserve">cut-off date </w:t>
      </w:r>
      <w:r w:rsidR="003B2239">
        <w:rPr>
          <w:rFonts w:ascii="Arial" w:hAnsi="Arial" w:cs="Arial"/>
          <w:sz w:val="20"/>
          <w:szCs w:val="20"/>
        </w:rPr>
        <w:t xml:space="preserve">was </w:t>
      </w:r>
      <w:r w:rsidR="003B2239" w:rsidRPr="0025446C">
        <w:rPr>
          <w:rFonts w:ascii="Arial" w:hAnsi="Arial" w:cs="Arial"/>
          <w:sz w:val="20"/>
          <w:szCs w:val="20"/>
        </w:rPr>
        <w:t xml:space="preserve">detected and brought before the Magistrates’ Court </w:t>
      </w:r>
      <w:r w:rsidR="003B2239">
        <w:rPr>
          <w:rFonts w:ascii="Arial" w:hAnsi="Arial" w:cs="Arial"/>
          <w:sz w:val="20"/>
          <w:szCs w:val="20"/>
        </w:rPr>
        <w:t xml:space="preserve">the Court </w:t>
      </w:r>
      <w:r w:rsidR="001C3026" w:rsidRPr="0025446C">
        <w:rPr>
          <w:rFonts w:ascii="Arial" w:hAnsi="Arial" w:cs="Arial"/>
          <w:sz w:val="20"/>
          <w:szCs w:val="20"/>
        </w:rPr>
        <w:t xml:space="preserve">had to </w:t>
      </w:r>
      <w:r w:rsidR="003B2239">
        <w:rPr>
          <w:rFonts w:ascii="Arial" w:hAnsi="Arial" w:cs="Arial"/>
          <w:sz w:val="20"/>
          <w:szCs w:val="20"/>
        </w:rPr>
        <w:t>order its destruction.</w:t>
      </w:r>
      <w:r w:rsidR="001C3026" w:rsidRPr="0025446C">
        <w:rPr>
          <w:rFonts w:ascii="Arial" w:hAnsi="Arial" w:cs="Arial"/>
          <w:sz w:val="20"/>
          <w:szCs w:val="20"/>
        </w:rPr>
        <w:t xml:space="preserve"> </w:t>
      </w:r>
    </w:p>
    <w:p w:rsidR="0080547C" w:rsidRDefault="0080547C" w:rsidP="00045B41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9F3C36" w:rsidRPr="0025446C" w:rsidRDefault="009F3C36" w:rsidP="00045B4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5446C">
        <w:rPr>
          <w:rFonts w:ascii="Arial" w:hAnsi="Arial" w:cs="Arial"/>
          <w:i/>
          <w:sz w:val="20"/>
          <w:szCs w:val="20"/>
        </w:rPr>
        <w:t>Contingent Destruction</w:t>
      </w:r>
      <w:r w:rsidR="00FD4AD1">
        <w:rPr>
          <w:rFonts w:ascii="Arial" w:hAnsi="Arial" w:cs="Arial"/>
          <w:i/>
          <w:sz w:val="20"/>
          <w:szCs w:val="20"/>
        </w:rPr>
        <w:t xml:space="preserve"> </w:t>
      </w:r>
      <w:r w:rsidRPr="0025446C">
        <w:rPr>
          <w:rFonts w:ascii="Arial" w:hAnsi="Arial" w:cs="Arial"/>
          <w:i/>
          <w:sz w:val="20"/>
          <w:szCs w:val="20"/>
        </w:rPr>
        <w:t>Orders</w:t>
      </w:r>
      <w:r w:rsidR="0005025D">
        <w:rPr>
          <w:rFonts w:ascii="Arial" w:hAnsi="Arial" w:cs="Arial"/>
          <w:i/>
          <w:sz w:val="20"/>
          <w:szCs w:val="20"/>
        </w:rPr>
        <w:t xml:space="preserve"> created </w:t>
      </w:r>
    </w:p>
    <w:p w:rsidR="00B56730" w:rsidRDefault="00293E3D" w:rsidP="00045B41">
      <w:pPr>
        <w:spacing w:line="240" w:lineRule="auto"/>
        <w:rPr>
          <w:rFonts w:ascii="Arial" w:hAnsi="Arial" w:cs="Arial"/>
          <w:sz w:val="20"/>
          <w:szCs w:val="20"/>
          <w:lang w:eastAsia="en-GB"/>
        </w:rPr>
      </w:pPr>
      <w:r w:rsidRPr="002620F5">
        <w:rPr>
          <w:rFonts w:ascii="Arial" w:hAnsi="Arial" w:cs="Arial"/>
          <w:i/>
          <w:sz w:val="20"/>
          <w:szCs w:val="20"/>
          <w:lang w:eastAsia="en-GB"/>
        </w:rPr>
        <w:t xml:space="preserve">The </w:t>
      </w:r>
      <w:r w:rsidR="001C3026" w:rsidRPr="002620F5">
        <w:rPr>
          <w:rFonts w:ascii="Arial" w:hAnsi="Arial" w:cs="Arial"/>
          <w:i/>
          <w:sz w:val="20"/>
          <w:szCs w:val="20"/>
          <w:lang w:eastAsia="en-GB"/>
        </w:rPr>
        <w:t>D</w:t>
      </w:r>
      <w:r w:rsidR="002F21B9" w:rsidRPr="002620F5">
        <w:rPr>
          <w:rFonts w:ascii="Arial" w:hAnsi="Arial" w:cs="Arial"/>
          <w:i/>
          <w:sz w:val="20"/>
          <w:szCs w:val="20"/>
          <w:lang w:eastAsia="en-GB"/>
        </w:rPr>
        <w:t xml:space="preserve">angerous Dogs </w:t>
      </w:r>
      <w:r w:rsidR="00DB1C50" w:rsidRPr="002620F5">
        <w:rPr>
          <w:rFonts w:ascii="Arial" w:hAnsi="Arial" w:cs="Arial"/>
          <w:i/>
          <w:sz w:val="20"/>
          <w:szCs w:val="20"/>
          <w:lang w:eastAsia="en-GB"/>
        </w:rPr>
        <w:t>(</w:t>
      </w:r>
      <w:r w:rsidR="002F21B9" w:rsidRPr="002620F5">
        <w:rPr>
          <w:rFonts w:ascii="Arial" w:hAnsi="Arial" w:cs="Arial"/>
          <w:i/>
          <w:sz w:val="20"/>
          <w:szCs w:val="20"/>
          <w:lang w:eastAsia="en-GB"/>
        </w:rPr>
        <w:t>Amendment</w:t>
      </w:r>
      <w:r w:rsidR="00DB1C50" w:rsidRPr="002620F5">
        <w:rPr>
          <w:rFonts w:ascii="Arial" w:hAnsi="Arial" w:cs="Arial"/>
          <w:i/>
          <w:sz w:val="20"/>
          <w:szCs w:val="20"/>
          <w:lang w:eastAsia="en-GB"/>
        </w:rPr>
        <w:t>)</w:t>
      </w:r>
      <w:r w:rsidR="002F21B9" w:rsidRPr="002620F5">
        <w:rPr>
          <w:rFonts w:ascii="Arial" w:hAnsi="Arial" w:cs="Arial"/>
          <w:i/>
          <w:sz w:val="20"/>
          <w:szCs w:val="20"/>
          <w:lang w:eastAsia="en-GB"/>
        </w:rPr>
        <w:t xml:space="preserve"> Act 1997</w:t>
      </w:r>
      <w:r w:rsidR="00AE07A0" w:rsidRPr="0025446C">
        <w:rPr>
          <w:rFonts w:ascii="Arial" w:hAnsi="Arial" w:cs="Arial"/>
          <w:i/>
          <w:sz w:val="20"/>
          <w:szCs w:val="20"/>
          <w:lang w:eastAsia="en-GB"/>
        </w:rPr>
        <w:t xml:space="preserve"> </w:t>
      </w:r>
      <w:r w:rsidR="00B22A4B" w:rsidRPr="0025446C">
        <w:rPr>
          <w:rFonts w:ascii="Arial" w:hAnsi="Arial" w:cs="Arial"/>
          <w:sz w:val="20"/>
          <w:szCs w:val="20"/>
          <w:lang w:eastAsia="en-GB"/>
        </w:rPr>
        <w:t>permit</w:t>
      </w:r>
      <w:r w:rsidR="00AE07A0" w:rsidRPr="0025446C">
        <w:rPr>
          <w:rFonts w:ascii="Arial" w:hAnsi="Arial" w:cs="Arial"/>
          <w:sz w:val="20"/>
          <w:szCs w:val="20"/>
          <w:lang w:eastAsia="en-GB"/>
        </w:rPr>
        <w:t>ted</w:t>
      </w:r>
      <w:r w:rsidR="00B22A4B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1C3026" w:rsidRPr="0025446C">
        <w:rPr>
          <w:rFonts w:ascii="Arial" w:hAnsi="Arial" w:cs="Arial"/>
          <w:sz w:val="20"/>
          <w:szCs w:val="20"/>
          <w:lang w:eastAsia="en-GB"/>
        </w:rPr>
        <w:t xml:space="preserve">a </w:t>
      </w:r>
      <w:r w:rsidR="00A17E81" w:rsidRPr="0025446C">
        <w:rPr>
          <w:rFonts w:ascii="Arial" w:hAnsi="Arial" w:cs="Arial"/>
          <w:sz w:val="20"/>
          <w:szCs w:val="20"/>
          <w:lang w:eastAsia="en-GB"/>
        </w:rPr>
        <w:t>Magistrates’ C</w:t>
      </w:r>
      <w:r w:rsidR="001C3026" w:rsidRPr="0025446C">
        <w:rPr>
          <w:rFonts w:ascii="Arial" w:hAnsi="Arial" w:cs="Arial"/>
          <w:sz w:val="20"/>
          <w:szCs w:val="20"/>
          <w:lang w:eastAsia="en-GB"/>
        </w:rPr>
        <w:t xml:space="preserve">ourt </w:t>
      </w:r>
      <w:r w:rsidR="005D00AE" w:rsidRPr="0025446C">
        <w:rPr>
          <w:rFonts w:ascii="Arial" w:hAnsi="Arial" w:cs="Arial"/>
          <w:sz w:val="20"/>
          <w:szCs w:val="20"/>
          <w:lang w:eastAsia="en-GB"/>
        </w:rPr>
        <w:t>to de</w:t>
      </w:r>
      <w:r w:rsidR="00C72CD0" w:rsidRPr="0025446C">
        <w:rPr>
          <w:rFonts w:ascii="Arial" w:hAnsi="Arial" w:cs="Arial"/>
          <w:sz w:val="20"/>
          <w:szCs w:val="20"/>
          <w:lang w:eastAsia="en-GB"/>
        </w:rPr>
        <w:t xml:space="preserve">cide, </w:t>
      </w:r>
      <w:r w:rsidR="00D927E8" w:rsidRPr="0025446C">
        <w:rPr>
          <w:rFonts w:ascii="Arial" w:hAnsi="Arial" w:cs="Arial"/>
          <w:sz w:val="20"/>
          <w:szCs w:val="20"/>
          <w:lang w:eastAsia="en-GB"/>
        </w:rPr>
        <w:t xml:space="preserve">after </w:t>
      </w:r>
      <w:r w:rsidR="00AE07A0" w:rsidRPr="0025446C">
        <w:rPr>
          <w:rFonts w:ascii="Arial" w:hAnsi="Arial" w:cs="Arial"/>
          <w:sz w:val="20"/>
          <w:szCs w:val="20"/>
          <w:lang w:eastAsia="en-GB"/>
        </w:rPr>
        <w:t xml:space="preserve">receiving </w:t>
      </w:r>
      <w:r w:rsidR="00D927E8" w:rsidRPr="0025446C">
        <w:rPr>
          <w:rFonts w:ascii="Arial" w:hAnsi="Arial" w:cs="Arial"/>
          <w:sz w:val="20"/>
          <w:szCs w:val="20"/>
          <w:lang w:eastAsia="en-GB"/>
        </w:rPr>
        <w:t xml:space="preserve">evidence </w:t>
      </w:r>
      <w:r w:rsidR="005D00AE" w:rsidRPr="0025446C">
        <w:rPr>
          <w:rFonts w:ascii="Arial" w:hAnsi="Arial" w:cs="Arial"/>
          <w:sz w:val="20"/>
          <w:szCs w:val="20"/>
          <w:lang w:eastAsia="en-GB"/>
        </w:rPr>
        <w:t xml:space="preserve">that </w:t>
      </w:r>
      <w:r w:rsidR="005D3F61" w:rsidRPr="0025446C">
        <w:rPr>
          <w:rFonts w:ascii="Arial" w:hAnsi="Arial" w:cs="Arial"/>
          <w:sz w:val="20"/>
          <w:szCs w:val="20"/>
          <w:lang w:eastAsia="en-GB"/>
        </w:rPr>
        <w:t xml:space="preserve">“satisfied </w:t>
      </w:r>
      <w:r w:rsidR="00C279FB" w:rsidRPr="0025446C">
        <w:rPr>
          <w:rFonts w:ascii="Arial" w:hAnsi="Arial" w:cs="Arial"/>
          <w:sz w:val="20"/>
          <w:szCs w:val="20"/>
          <w:lang w:eastAsia="en-GB"/>
        </w:rPr>
        <w:t xml:space="preserve">[it that] </w:t>
      </w:r>
      <w:r w:rsidR="005D00AE" w:rsidRPr="0025446C">
        <w:rPr>
          <w:rFonts w:ascii="Arial" w:hAnsi="Arial" w:cs="Arial"/>
          <w:sz w:val="20"/>
          <w:szCs w:val="20"/>
          <w:lang w:eastAsia="en-GB"/>
        </w:rPr>
        <w:t xml:space="preserve">a </w:t>
      </w:r>
      <w:r w:rsidR="001C3026" w:rsidRPr="0025446C">
        <w:rPr>
          <w:rFonts w:ascii="Arial" w:hAnsi="Arial" w:cs="Arial"/>
          <w:sz w:val="20"/>
          <w:szCs w:val="20"/>
          <w:lang w:eastAsia="en-GB"/>
        </w:rPr>
        <w:t xml:space="preserve">prohibited </w:t>
      </w:r>
      <w:r w:rsidR="000314BA" w:rsidRPr="0025446C">
        <w:rPr>
          <w:rFonts w:ascii="Arial" w:hAnsi="Arial" w:cs="Arial"/>
          <w:sz w:val="20"/>
          <w:szCs w:val="20"/>
          <w:lang w:eastAsia="en-GB"/>
        </w:rPr>
        <w:t xml:space="preserve">dog </w:t>
      </w:r>
      <w:r w:rsidR="005D3F61" w:rsidRPr="0025446C">
        <w:rPr>
          <w:rFonts w:ascii="Arial" w:hAnsi="Arial" w:cs="Arial"/>
          <w:sz w:val="20"/>
          <w:szCs w:val="20"/>
          <w:lang w:eastAsia="en-GB"/>
        </w:rPr>
        <w:t>would not constitute a danger to public safety”,</w:t>
      </w:r>
      <w:r w:rsidR="00217938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D927E8" w:rsidRPr="0025446C">
        <w:rPr>
          <w:rFonts w:ascii="Arial" w:hAnsi="Arial" w:cs="Arial"/>
          <w:sz w:val="20"/>
          <w:szCs w:val="20"/>
          <w:lang w:eastAsia="en-GB"/>
        </w:rPr>
        <w:t xml:space="preserve">to </w:t>
      </w:r>
      <w:r w:rsidR="005D00AE" w:rsidRPr="0025446C">
        <w:rPr>
          <w:rFonts w:ascii="Arial" w:hAnsi="Arial" w:cs="Arial"/>
          <w:sz w:val="20"/>
          <w:szCs w:val="20"/>
          <w:lang w:eastAsia="en-GB"/>
        </w:rPr>
        <w:t xml:space="preserve">make </w:t>
      </w:r>
      <w:r w:rsidR="00D927E8" w:rsidRPr="0025446C">
        <w:rPr>
          <w:rFonts w:ascii="Arial" w:hAnsi="Arial" w:cs="Arial"/>
          <w:sz w:val="20"/>
          <w:szCs w:val="20"/>
          <w:lang w:eastAsia="en-GB"/>
        </w:rPr>
        <w:t xml:space="preserve">a </w:t>
      </w:r>
      <w:r w:rsidR="001C3026" w:rsidRPr="0025446C">
        <w:rPr>
          <w:rFonts w:ascii="Arial" w:hAnsi="Arial" w:cs="Arial"/>
          <w:sz w:val="20"/>
          <w:szCs w:val="20"/>
          <w:lang w:eastAsia="en-GB"/>
        </w:rPr>
        <w:t xml:space="preserve">Contingent Destruction Order </w:t>
      </w:r>
      <w:r w:rsidR="00D927E8" w:rsidRPr="0025446C">
        <w:rPr>
          <w:rFonts w:ascii="Arial" w:hAnsi="Arial" w:cs="Arial"/>
          <w:sz w:val="20"/>
          <w:szCs w:val="20"/>
          <w:lang w:eastAsia="en-GB"/>
        </w:rPr>
        <w:t>(CDO)</w:t>
      </w:r>
      <w:r w:rsidR="00C72CD0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1C3026" w:rsidRPr="0025446C">
        <w:rPr>
          <w:rFonts w:ascii="Arial" w:hAnsi="Arial" w:cs="Arial"/>
          <w:sz w:val="20"/>
          <w:szCs w:val="20"/>
          <w:lang w:eastAsia="en-GB"/>
        </w:rPr>
        <w:t xml:space="preserve">enabling the </w:t>
      </w:r>
      <w:r w:rsidR="0005025D">
        <w:rPr>
          <w:rFonts w:ascii="Arial" w:hAnsi="Arial" w:cs="Arial"/>
          <w:sz w:val="20"/>
          <w:szCs w:val="20"/>
          <w:lang w:eastAsia="en-GB"/>
        </w:rPr>
        <w:t xml:space="preserve">owner to keep the prohibited </w:t>
      </w:r>
      <w:r w:rsidR="0080547C">
        <w:rPr>
          <w:rFonts w:ascii="Arial" w:hAnsi="Arial" w:cs="Arial"/>
          <w:sz w:val="20"/>
          <w:szCs w:val="20"/>
          <w:lang w:eastAsia="en-GB"/>
        </w:rPr>
        <w:t xml:space="preserve">dog </w:t>
      </w:r>
      <w:r w:rsidR="00D927E8" w:rsidRPr="0025446C">
        <w:rPr>
          <w:rFonts w:ascii="Arial" w:hAnsi="Arial" w:cs="Arial"/>
          <w:sz w:val="20"/>
          <w:szCs w:val="20"/>
          <w:lang w:eastAsia="en-GB"/>
        </w:rPr>
        <w:t>(</w:t>
      </w:r>
      <w:r w:rsidR="00353564" w:rsidRPr="0025446C">
        <w:rPr>
          <w:rFonts w:ascii="Arial" w:hAnsi="Arial" w:cs="Arial"/>
          <w:sz w:val="20"/>
          <w:szCs w:val="20"/>
          <w:lang w:eastAsia="en-GB"/>
        </w:rPr>
        <w:t xml:space="preserve">now </w:t>
      </w:r>
      <w:r w:rsidR="00D927E8" w:rsidRPr="0025446C">
        <w:rPr>
          <w:rFonts w:ascii="Arial" w:hAnsi="Arial" w:cs="Arial"/>
          <w:sz w:val="20"/>
          <w:szCs w:val="20"/>
          <w:lang w:eastAsia="en-GB"/>
        </w:rPr>
        <w:t>sections 4</w:t>
      </w:r>
      <w:r w:rsidR="003D3C3B" w:rsidRPr="0025446C">
        <w:rPr>
          <w:rFonts w:ascii="Arial" w:hAnsi="Arial" w:cs="Arial"/>
          <w:sz w:val="20"/>
          <w:szCs w:val="20"/>
          <w:lang w:eastAsia="en-GB"/>
        </w:rPr>
        <w:t xml:space="preserve">A </w:t>
      </w:r>
      <w:r w:rsidR="00D927E8" w:rsidRPr="0025446C">
        <w:rPr>
          <w:rFonts w:ascii="Arial" w:hAnsi="Arial" w:cs="Arial"/>
          <w:sz w:val="20"/>
          <w:szCs w:val="20"/>
          <w:lang w:eastAsia="en-GB"/>
        </w:rPr>
        <w:t>and 4B of 1991 Act)</w:t>
      </w:r>
      <w:r w:rsidR="001C3026" w:rsidRPr="0025446C">
        <w:rPr>
          <w:rFonts w:ascii="Arial" w:hAnsi="Arial" w:cs="Arial"/>
          <w:sz w:val="20"/>
          <w:szCs w:val="20"/>
          <w:lang w:eastAsia="en-GB"/>
        </w:rPr>
        <w:t xml:space="preserve">. </w:t>
      </w:r>
      <w:r w:rsidR="00A17E81" w:rsidRPr="0025446C">
        <w:rPr>
          <w:rFonts w:ascii="Arial" w:hAnsi="Arial" w:cs="Arial"/>
          <w:sz w:val="20"/>
          <w:szCs w:val="20"/>
          <w:lang w:eastAsia="en-GB"/>
        </w:rPr>
        <w:t xml:space="preserve">The </w:t>
      </w:r>
      <w:r w:rsidR="00E603B2" w:rsidRPr="0025446C">
        <w:rPr>
          <w:rFonts w:ascii="Arial" w:hAnsi="Arial" w:cs="Arial"/>
          <w:sz w:val="20"/>
          <w:szCs w:val="20"/>
          <w:lang w:eastAsia="en-GB"/>
        </w:rPr>
        <w:t xml:space="preserve">dog </w:t>
      </w:r>
      <w:r w:rsidR="00AE07A0" w:rsidRPr="0025446C">
        <w:rPr>
          <w:rFonts w:ascii="Arial" w:hAnsi="Arial" w:cs="Arial"/>
          <w:sz w:val="20"/>
          <w:szCs w:val="20"/>
          <w:lang w:eastAsia="en-GB"/>
        </w:rPr>
        <w:t xml:space="preserve">owner </w:t>
      </w:r>
      <w:r w:rsidR="005E0355" w:rsidRPr="0025446C">
        <w:rPr>
          <w:rFonts w:ascii="Arial" w:hAnsi="Arial" w:cs="Arial"/>
          <w:sz w:val="20"/>
          <w:szCs w:val="20"/>
          <w:lang w:eastAsia="en-GB"/>
        </w:rPr>
        <w:t xml:space="preserve">had </w:t>
      </w:r>
      <w:r w:rsidR="00217938" w:rsidRPr="0025446C">
        <w:rPr>
          <w:rFonts w:ascii="Arial" w:hAnsi="Arial" w:cs="Arial"/>
          <w:sz w:val="20"/>
          <w:szCs w:val="20"/>
          <w:lang w:eastAsia="en-GB"/>
        </w:rPr>
        <w:t xml:space="preserve">two months </w:t>
      </w:r>
      <w:r w:rsidR="00170BE0" w:rsidRPr="0025446C">
        <w:rPr>
          <w:rFonts w:ascii="Arial" w:hAnsi="Arial" w:cs="Arial"/>
          <w:sz w:val="20"/>
          <w:szCs w:val="20"/>
          <w:lang w:eastAsia="en-GB"/>
        </w:rPr>
        <w:t xml:space="preserve">to </w:t>
      </w:r>
      <w:r w:rsidR="00DB1C50" w:rsidRPr="0025446C">
        <w:rPr>
          <w:rFonts w:ascii="Arial" w:hAnsi="Arial" w:cs="Arial"/>
          <w:sz w:val="20"/>
          <w:szCs w:val="20"/>
          <w:lang w:eastAsia="en-GB"/>
        </w:rPr>
        <w:t xml:space="preserve">complete the </w:t>
      </w:r>
      <w:r w:rsidR="001C3026" w:rsidRPr="0025446C">
        <w:rPr>
          <w:rFonts w:ascii="Arial" w:hAnsi="Arial" w:cs="Arial"/>
          <w:sz w:val="20"/>
          <w:szCs w:val="20"/>
          <w:lang w:eastAsia="en-GB"/>
        </w:rPr>
        <w:t>e</w:t>
      </w:r>
      <w:r w:rsidR="00E603B2" w:rsidRPr="0025446C">
        <w:rPr>
          <w:rFonts w:ascii="Arial" w:hAnsi="Arial" w:cs="Arial"/>
          <w:sz w:val="20"/>
          <w:szCs w:val="20"/>
          <w:lang w:eastAsia="en-GB"/>
        </w:rPr>
        <w:t>xe</w:t>
      </w:r>
      <w:r w:rsidR="001C3026" w:rsidRPr="0025446C">
        <w:rPr>
          <w:rFonts w:ascii="Arial" w:hAnsi="Arial" w:cs="Arial"/>
          <w:sz w:val="20"/>
          <w:szCs w:val="20"/>
          <w:lang w:eastAsia="en-GB"/>
        </w:rPr>
        <w:t>mpt</w:t>
      </w:r>
      <w:r w:rsidR="00170BE0" w:rsidRPr="0025446C">
        <w:rPr>
          <w:rFonts w:ascii="Arial" w:hAnsi="Arial" w:cs="Arial"/>
          <w:sz w:val="20"/>
          <w:szCs w:val="20"/>
          <w:lang w:eastAsia="en-GB"/>
        </w:rPr>
        <w:t xml:space="preserve">ion </w:t>
      </w:r>
      <w:r w:rsidR="00633A8A" w:rsidRPr="0025446C">
        <w:rPr>
          <w:rFonts w:ascii="Arial" w:hAnsi="Arial" w:cs="Arial"/>
          <w:sz w:val="20"/>
          <w:szCs w:val="20"/>
          <w:lang w:eastAsia="en-GB"/>
        </w:rPr>
        <w:t>process</w:t>
      </w:r>
      <w:r w:rsidR="00A360DC" w:rsidRPr="0025446C">
        <w:rPr>
          <w:rFonts w:ascii="Arial" w:hAnsi="Arial" w:cs="Arial"/>
          <w:sz w:val="20"/>
          <w:szCs w:val="20"/>
          <w:lang w:eastAsia="en-GB"/>
        </w:rPr>
        <w:t xml:space="preserve"> by</w:t>
      </w:r>
      <w:r w:rsidR="00633A8A" w:rsidRPr="0025446C">
        <w:rPr>
          <w:rFonts w:ascii="Arial" w:hAnsi="Arial" w:cs="Arial"/>
          <w:sz w:val="20"/>
          <w:szCs w:val="20"/>
          <w:lang w:eastAsia="en-GB"/>
        </w:rPr>
        <w:t xml:space="preserve"> meeting </w:t>
      </w:r>
      <w:r w:rsidR="0005025D">
        <w:rPr>
          <w:rFonts w:ascii="Arial" w:hAnsi="Arial" w:cs="Arial"/>
          <w:sz w:val="20"/>
          <w:szCs w:val="20"/>
          <w:lang w:eastAsia="en-GB"/>
        </w:rPr>
        <w:t xml:space="preserve">three </w:t>
      </w:r>
      <w:r w:rsidR="005F0CE2" w:rsidRPr="0025446C">
        <w:rPr>
          <w:rFonts w:ascii="Arial" w:hAnsi="Arial" w:cs="Arial"/>
          <w:sz w:val="20"/>
          <w:szCs w:val="20"/>
          <w:lang w:eastAsia="en-GB"/>
        </w:rPr>
        <w:t xml:space="preserve">pre-release conditions (dog to be neutered, tattooed </w:t>
      </w:r>
      <w:r w:rsidR="002620F5">
        <w:rPr>
          <w:rFonts w:ascii="Arial" w:hAnsi="Arial" w:cs="Arial"/>
          <w:sz w:val="20"/>
          <w:szCs w:val="20"/>
          <w:lang w:eastAsia="en-GB"/>
        </w:rPr>
        <w:t xml:space="preserve">with </w:t>
      </w:r>
      <w:r w:rsidR="005F0CE2" w:rsidRPr="0025446C">
        <w:rPr>
          <w:rFonts w:ascii="Arial" w:hAnsi="Arial" w:cs="Arial"/>
          <w:sz w:val="20"/>
          <w:szCs w:val="20"/>
          <w:lang w:eastAsia="en-GB"/>
        </w:rPr>
        <w:t>a</w:t>
      </w:r>
      <w:r w:rsidR="0089290E">
        <w:rPr>
          <w:rFonts w:ascii="Arial" w:hAnsi="Arial" w:cs="Arial"/>
          <w:sz w:val="20"/>
          <w:szCs w:val="20"/>
          <w:lang w:eastAsia="en-GB"/>
        </w:rPr>
        <w:t xml:space="preserve"> given </w:t>
      </w:r>
      <w:r w:rsidR="005F0CE2" w:rsidRPr="0025446C">
        <w:rPr>
          <w:rFonts w:ascii="Arial" w:hAnsi="Arial" w:cs="Arial"/>
          <w:sz w:val="20"/>
          <w:szCs w:val="20"/>
          <w:lang w:eastAsia="en-GB"/>
        </w:rPr>
        <w:t>identification number</w:t>
      </w:r>
      <w:r w:rsidR="00055274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5F0CE2" w:rsidRPr="0025446C">
        <w:rPr>
          <w:rFonts w:ascii="Arial" w:hAnsi="Arial" w:cs="Arial"/>
          <w:sz w:val="20"/>
          <w:szCs w:val="20"/>
          <w:lang w:eastAsia="en-GB"/>
        </w:rPr>
        <w:t>and covered by third-party insurance</w:t>
      </w:r>
      <w:r w:rsidR="00633A8A" w:rsidRPr="0025446C">
        <w:rPr>
          <w:rFonts w:ascii="Arial" w:hAnsi="Arial" w:cs="Arial"/>
          <w:sz w:val="20"/>
          <w:szCs w:val="20"/>
          <w:lang w:eastAsia="en-GB"/>
        </w:rPr>
        <w:t>)</w:t>
      </w:r>
      <w:r w:rsidR="005F0CE2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170BE0" w:rsidRPr="0025446C">
        <w:rPr>
          <w:rFonts w:ascii="Arial" w:hAnsi="Arial" w:cs="Arial"/>
          <w:sz w:val="20"/>
          <w:szCs w:val="20"/>
          <w:lang w:eastAsia="en-GB"/>
        </w:rPr>
        <w:t xml:space="preserve">and </w:t>
      </w:r>
      <w:r w:rsidR="00C72CD0" w:rsidRPr="0025446C">
        <w:rPr>
          <w:rFonts w:ascii="Arial" w:hAnsi="Arial" w:cs="Arial"/>
          <w:sz w:val="20"/>
          <w:szCs w:val="20"/>
          <w:lang w:eastAsia="en-GB"/>
        </w:rPr>
        <w:t>pay</w:t>
      </w:r>
      <w:r w:rsidR="00EA235E">
        <w:rPr>
          <w:rFonts w:ascii="Arial" w:hAnsi="Arial" w:cs="Arial"/>
          <w:sz w:val="20"/>
          <w:szCs w:val="20"/>
          <w:lang w:eastAsia="en-GB"/>
        </w:rPr>
        <w:t xml:space="preserve"> a</w:t>
      </w:r>
      <w:r w:rsidR="00F93BA7">
        <w:rPr>
          <w:rFonts w:ascii="Arial" w:hAnsi="Arial" w:cs="Arial"/>
          <w:sz w:val="20"/>
          <w:szCs w:val="20"/>
          <w:lang w:eastAsia="en-GB"/>
        </w:rPr>
        <w:t xml:space="preserve"> </w:t>
      </w:r>
      <w:r w:rsidR="00206A09" w:rsidRPr="0025446C">
        <w:rPr>
          <w:rFonts w:ascii="Arial" w:hAnsi="Arial" w:cs="Arial"/>
          <w:sz w:val="20"/>
          <w:szCs w:val="20"/>
          <w:lang w:eastAsia="en-GB"/>
        </w:rPr>
        <w:t xml:space="preserve">one-off </w:t>
      </w:r>
      <w:r w:rsidR="00E82CF0">
        <w:rPr>
          <w:rFonts w:ascii="Arial" w:hAnsi="Arial" w:cs="Arial"/>
          <w:sz w:val="20"/>
          <w:szCs w:val="20"/>
          <w:lang w:eastAsia="en-GB"/>
        </w:rPr>
        <w:t xml:space="preserve">fee </w:t>
      </w:r>
      <w:r w:rsidR="00633A8A" w:rsidRPr="0025446C">
        <w:rPr>
          <w:rFonts w:ascii="Arial" w:hAnsi="Arial" w:cs="Arial"/>
          <w:sz w:val="20"/>
          <w:szCs w:val="20"/>
          <w:lang w:eastAsia="en-GB"/>
        </w:rPr>
        <w:t xml:space="preserve">to </w:t>
      </w:r>
      <w:r w:rsidR="00AE07A0" w:rsidRPr="0025446C">
        <w:rPr>
          <w:rFonts w:ascii="Arial" w:hAnsi="Arial" w:cs="Arial"/>
          <w:sz w:val="20"/>
          <w:szCs w:val="20"/>
          <w:lang w:eastAsia="en-GB"/>
        </w:rPr>
        <w:t>complete r</w:t>
      </w:r>
      <w:r w:rsidR="00170BE0" w:rsidRPr="0025446C">
        <w:rPr>
          <w:rFonts w:ascii="Arial" w:hAnsi="Arial" w:cs="Arial"/>
          <w:sz w:val="20"/>
          <w:szCs w:val="20"/>
          <w:lang w:eastAsia="en-GB"/>
        </w:rPr>
        <w:t>egist</w:t>
      </w:r>
      <w:r w:rsidR="00AE07A0" w:rsidRPr="0025446C">
        <w:rPr>
          <w:rFonts w:ascii="Arial" w:hAnsi="Arial" w:cs="Arial"/>
          <w:sz w:val="20"/>
          <w:szCs w:val="20"/>
          <w:lang w:eastAsia="en-GB"/>
        </w:rPr>
        <w:t>ration</w:t>
      </w:r>
      <w:r w:rsidR="00633A8A" w:rsidRPr="0025446C">
        <w:rPr>
          <w:rFonts w:ascii="Arial" w:hAnsi="Arial" w:cs="Arial"/>
          <w:sz w:val="20"/>
          <w:szCs w:val="20"/>
          <w:lang w:eastAsia="en-GB"/>
        </w:rPr>
        <w:t>.</w:t>
      </w:r>
      <w:r w:rsidR="00DE2A70" w:rsidRPr="0025446C">
        <w:rPr>
          <w:rFonts w:ascii="Arial" w:hAnsi="Arial" w:cs="Arial"/>
          <w:sz w:val="20"/>
          <w:szCs w:val="20"/>
          <w:lang w:eastAsia="en-GB"/>
        </w:rPr>
        <w:t xml:space="preserve">) </w:t>
      </w:r>
      <w:r w:rsidR="00633A8A" w:rsidRPr="0025446C">
        <w:rPr>
          <w:rFonts w:ascii="Arial" w:hAnsi="Arial" w:cs="Arial"/>
          <w:sz w:val="20"/>
          <w:szCs w:val="20"/>
          <w:lang w:eastAsia="en-GB"/>
        </w:rPr>
        <w:t xml:space="preserve">After </w:t>
      </w:r>
      <w:r w:rsidR="00DE2A70" w:rsidRPr="0025446C">
        <w:rPr>
          <w:rFonts w:ascii="Arial" w:hAnsi="Arial" w:cs="Arial"/>
          <w:sz w:val="20"/>
          <w:szCs w:val="20"/>
          <w:lang w:eastAsia="en-GB"/>
        </w:rPr>
        <w:t xml:space="preserve">the dog was </w:t>
      </w:r>
      <w:r w:rsidR="00217938" w:rsidRPr="0025446C">
        <w:rPr>
          <w:rFonts w:ascii="Arial" w:hAnsi="Arial" w:cs="Arial"/>
          <w:sz w:val="20"/>
          <w:szCs w:val="20"/>
          <w:lang w:eastAsia="en-GB"/>
        </w:rPr>
        <w:t>release</w:t>
      </w:r>
      <w:r w:rsidR="0008670A">
        <w:rPr>
          <w:rFonts w:ascii="Arial" w:hAnsi="Arial" w:cs="Arial"/>
          <w:sz w:val="20"/>
          <w:szCs w:val="20"/>
          <w:lang w:eastAsia="en-GB"/>
        </w:rPr>
        <w:t>d</w:t>
      </w:r>
      <w:r w:rsidR="00C279FB" w:rsidRPr="0025446C">
        <w:rPr>
          <w:rFonts w:ascii="Arial" w:hAnsi="Arial" w:cs="Arial"/>
          <w:sz w:val="20"/>
          <w:szCs w:val="20"/>
          <w:lang w:eastAsia="en-GB"/>
        </w:rPr>
        <w:t xml:space="preserve"> from police c</w:t>
      </w:r>
      <w:r w:rsidR="00DE2A70" w:rsidRPr="0025446C">
        <w:rPr>
          <w:rFonts w:ascii="Arial" w:hAnsi="Arial" w:cs="Arial"/>
          <w:sz w:val="20"/>
          <w:szCs w:val="20"/>
          <w:lang w:eastAsia="en-GB"/>
        </w:rPr>
        <w:t xml:space="preserve">ontrol </w:t>
      </w:r>
      <w:r w:rsidR="00055274" w:rsidRPr="0025446C">
        <w:rPr>
          <w:rFonts w:ascii="Arial" w:hAnsi="Arial" w:cs="Arial"/>
          <w:sz w:val="20"/>
          <w:szCs w:val="20"/>
          <w:lang w:eastAsia="en-GB"/>
        </w:rPr>
        <w:t xml:space="preserve">the owner </w:t>
      </w:r>
      <w:r w:rsidR="00DB1C50" w:rsidRPr="0025446C">
        <w:rPr>
          <w:rFonts w:ascii="Arial" w:hAnsi="Arial" w:cs="Arial"/>
          <w:sz w:val="20"/>
          <w:szCs w:val="20"/>
          <w:lang w:eastAsia="en-GB"/>
        </w:rPr>
        <w:t xml:space="preserve">had to </w:t>
      </w:r>
      <w:r w:rsidR="005E0355" w:rsidRPr="0025446C">
        <w:rPr>
          <w:rFonts w:ascii="Arial" w:hAnsi="Arial" w:cs="Arial"/>
          <w:sz w:val="20"/>
          <w:szCs w:val="20"/>
          <w:lang w:eastAsia="en-GB"/>
        </w:rPr>
        <w:t xml:space="preserve">comply with the </w:t>
      </w:r>
      <w:r w:rsidR="00C8262E">
        <w:rPr>
          <w:rFonts w:ascii="Arial" w:hAnsi="Arial" w:cs="Arial"/>
          <w:sz w:val="20"/>
          <w:szCs w:val="20"/>
          <w:lang w:eastAsia="en-GB"/>
        </w:rPr>
        <w:t xml:space="preserve">nine </w:t>
      </w:r>
      <w:r w:rsidR="0008670A">
        <w:rPr>
          <w:rFonts w:ascii="Arial" w:hAnsi="Arial" w:cs="Arial"/>
          <w:sz w:val="20"/>
          <w:szCs w:val="20"/>
          <w:lang w:eastAsia="en-GB"/>
        </w:rPr>
        <w:t xml:space="preserve">statutory </w:t>
      </w:r>
      <w:r w:rsidR="005F0CE2" w:rsidRPr="0025446C">
        <w:rPr>
          <w:rFonts w:ascii="Arial" w:hAnsi="Arial" w:cs="Arial"/>
          <w:sz w:val="20"/>
          <w:szCs w:val="20"/>
          <w:lang w:eastAsia="en-GB"/>
        </w:rPr>
        <w:t>post-release</w:t>
      </w:r>
      <w:r w:rsidR="001C3026" w:rsidRPr="0025446C">
        <w:rPr>
          <w:rFonts w:ascii="Arial" w:hAnsi="Arial" w:cs="Arial"/>
          <w:sz w:val="20"/>
          <w:szCs w:val="20"/>
          <w:lang w:eastAsia="en-GB"/>
        </w:rPr>
        <w:t xml:space="preserve"> requirements </w:t>
      </w:r>
      <w:r w:rsidR="00C72CD0" w:rsidRPr="0025446C">
        <w:rPr>
          <w:rFonts w:ascii="Arial" w:hAnsi="Arial" w:cs="Arial"/>
          <w:sz w:val="20"/>
          <w:szCs w:val="20"/>
          <w:lang w:eastAsia="en-GB"/>
        </w:rPr>
        <w:t>(on a lead</w:t>
      </w:r>
      <w:r w:rsidR="00FC5E7D">
        <w:rPr>
          <w:rFonts w:ascii="Arial" w:hAnsi="Arial" w:cs="Arial"/>
          <w:sz w:val="20"/>
          <w:szCs w:val="20"/>
          <w:lang w:eastAsia="en-GB"/>
        </w:rPr>
        <w:t xml:space="preserve">, </w:t>
      </w:r>
      <w:r w:rsidR="00C279FB" w:rsidRPr="0025446C">
        <w:rPr>
          <w:rFonts w:ascii="Arial" w:hAnsi="Arial" w:cs="Arial"/>
          <w:sz w:val="20"/>
          <w:szCs w:val="20"/>
          <w:lang w:eastAsia="en-GB"/>
        </w:rPr>
        <w:t>muzzled</w:t>
      </w:r>
      <w:r w:rsidR="0080547C">
        <w:rPr>
          <w:rFonts w:ascii="Arial" w:hAnsi="Arial" w:cs="Arial"/>
          <w:sz w:val="20"/>
          <w:szCs w:val="20"/>
          <w:lang w:eastAsia="en-GB"/>
        </w:rPr>
        <w:t>, covered by third-party insurance</w:t>
      </w:r>
      <w:r w:rsidR="00C279FB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C72CD0" w:rsidRPr="0025446C">
        <w:rPr>
          <w:rFonts w:ascii="Arial" w:hAnsi="Arial" w:cs="Arial"/>
          <w:sz w:val="20"/>
          <w:szCs w:val="20"/>
          <w:lang w:eastAsia="en-GB"/>
        </w:rPr>
        <w:t xml:space="preserve">etc.) </w:t>
      </w:r>
      <w:r w:rsidR="0005025D">
        <w:rPr>
          <w:rFonts w:ascii="Arial" w:hAnsi="Arial" w:cs="Arial"/>
          <w:sz w:val="20"/>
          <w:szCs w:val="20"/>
          <w:lang w:eastAsia="en-GB"/>
        </w:rPr>
        <w:t xml:space="preserve">thereafter. </w:t>
      </w:r>
      <w:r w:rsidR="00A360DC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1C3026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E603B2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</w:p>
    <w:p w:rsidR="00045B41" w:rsidRDefault="00B651CD" w:rsidP="00045B41">
      <w:pPr>
        <w:spacing w:after="0" w:line="240" w:lineRule="auto"/>
        <w:rPr>
          <w:rFonts w:ascii="Arial" w:hAnsi="Arial" w:cs="Arial"/>
          <w:i/>
          <w:sz w:val="20"/>
          <w:szCs w:val="20"/>
          <w:lang w:eastAsia="en-GB"/>
        </w:rPr>
      </w:pPr>
      <w:r w:rsidRPr="0025446C">
        <w:rPr>
          <w:rFonts w:ascii="Arial" w:hAnsi="Arial" w:cs="Arial"/>
          <w:sz w:val="20"/>
          <w:szCs w:val="20"/>
          <w:lang w:eastAsia="en-GB"/>
        </w:rPr>
        <w:t xml:space="preserve">Registered </w:t>
      </w:r>
      <w:r w:rsidR="008A38D0" w:rsidRPr="0025446C">
        <w:rPr>
          <w:rFonts w:ascii="Arial" w:hAnsi="Arial" w:cs="Arial"/>
          <w:sz w:val="20"/>
          <w:szCs w:val="20"/>
          <w:lang w:eastAsia="en-GB"/>
        </w:rPr>
        <w:t>d</w:t>
      </w:r>
      <w:r w:rsidR="00E603B2" w:rsidRPr="0025446C">
        <w:rPr>
          <w:rFonts w:ascii="Arial" w:hAnsi="Arial" w:cs="Arial"/>
          <w:sz w:val="20"/>
          <w:szCs w:val="20"/>
          <w:lang w:eastAsia="en-GB"/>
        </w:rPr>
        <w:t xml:space="preserve">ogs in breach of </w:t>
      </w:r>
      <w:r w:rsidR="00170BE0" w:rsidRPr="0025446C">
        <w:rPr>
          <w:rFonts w:ascii="Arial" w:hAnsi="Arial" w:cs="Arial"/>
          <w:sz w:val="20"/>
          <w:szCs w:val="20"/>
          <w:lang w:eastAsia="en-GB"/>
        </w:rPr>
        <w:t>any</w:t>
      </w:r>
      <w:r w:rsidR="00F93BA7">
        <w:rPr>
          <w:rFonts w:ascii="Arial" w:hAnsi="Arial" w:cs="Arial"/>
          <w:sz w:val="20"/>
          <w:szCs w:val="20"/>
          <w:lang w:eastAsia="en-GB"/>
        </w:rPr>
        <w:t xml:space="preserve"> </w:t>
      </w:r>
      <w:r w:rsidR="0080547C">
        <w:rPr>
          <w:rFonts w:ascii="Arial" w:hAnsi="Arial" w:cs="Arial"/>
          <w:sz w:val="20"/>
          <w:szCs w:val="20"/>
          <w:lang w:eastAsia="en-GB"/>
        </w:rPr>
        <w:t xml:space="preserve">of the nine </w:t>
      </w:r>
      <w:r w:rsidR="00F93BA7">
        <w:rPr>
          <w:rFonts w:ascii="Arial" w:hAnsi="Arial" w:cs="Arial"/>
          <w:sz w:val="20"/>
          <w:szCs w:val="20"/>
          <w:lang w:eastAsia="en-GB"/>
        </w:rPr>
        <w:t>statutory</w:t>
      </w:r>
      <w:r w:rsidR="00170BE0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C279FB" w:rsidRPr="0025446C">
        <w:rPr>
          <w:rFonts w:ascii="Arial" w:hAnsi="Arial" w:cs="Arial"/>
          <w:sz w:val="20"/>
          <w:szCs w:val="20"/>
          <w:lang w:eastAsia="en-GB"/>
        </w:rPr>
        <w:t>requirement</w:t>
      </w:r>
      <w:r w:rsidR="0080547C">
        <w:rPr>
          <w:rFonts w:ascii="Arial" w:hAnsi="Arial" w:cs="Arial"/>
          <w:sz w:val="20"/>
          <w:szCs w:val="20"/>
          <w:lang w:eastAsia="en-GB"/>
        </w:rPr>
        <w:t>s</w:t>
      </w:r>
      <w:r w:rsidR="00C279FB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8A38D0" w:rsidRPr="0025446C">
        <w:rPr>
          <w:rFonts w:ascii="Arial" w:hAnsi="Arial" w:cs="Arial"/>
          <w:sz w:val="20"/>
          <w:szCs w:val="20"/>
          <w:lang w:eastAsia="en-GB"/>
        </w:rPr>
        <w:t xml:space="preserve">lost their exempt status but </w:t>
      </w:r>
      <w:r w:rsidR="007E4392" w:rsidRPr="0025446C">
        <w:rPr>
          <w:rFonts w:ascii="Arial" w:hAnsi="Arial" w:cs="Arial"/>
          <w:sz w:val="20"/>
          <w:szCs w:val="20"/>
          <w:lang w:eastAsia="en-GB"/>
        </w:rPr>
        <w:t xml:space="preserve">the </w:t>
      </w:r>
      <w:r w:rsidR="00DE2A70" w:rsidRPr="0025446C">
        <w:rPr>
          <w:rFonts w:ascii="Arial" w:hAnsi="Arial" w:cs="Arial"/>
          <w:sz w:val="20"/>
          <w:szCs w:val="20"/>
          <w:lang w:eastAsia="en-GB"/>
        </w:rPr>
        <w:t>“</w:t>
      </w:r>
      <w:r w:rsidR="00A360DC" w:rsidRPr="0025446C">
        <w:rPr>
          <w:rFonts w:ascii="Arial" w:hAnsi="Arial" w:cs="Arial"/>
          <w:sz w:val="20"/>
          <w:szCs w:val="20"/>
          <w:lang w:eastAsia="en-GB"/>
        </w:rPr>
        <w:t>D</w:t>
      </w:r>
      <w:r w:rsidR="00DE2A70" w:rsidRPr="0025446C">
        <w:rPr>
          <w:rFonts w:ascii="Arial" w:hAnsi="Arial" w:cs="Arial"/>
          <w:sz w:val="20"/>
          <w:szCs w:val="20"/>
          <w:lang w:eastAsia="en-GB"/>
        </w:rPr>
        <w:t xml:space="preserve">estruction </w:t>
      </w:r>
      <w:r w:rsidR="00A360DC" w:rsidRPr="0025446C">
        <w:rPr>
          <w:rFonts w:ascii="Arial" w:hAnsi="Arial" w:cs="Arial"/>
          <w:sz w:val="20"/>
          <w:szCs w:val="20"/>
          <w:lang w:eastAsia="en-GB"/>
        </w:rPr>
        <w:t>O</w:t>
      </w:r>
      <w:r w:rsidR="00DE2A70" w:rsidRPr="0025446C">
        <w:rPr>
          <w:rFonts w:ascii="Arial" w:hAnsi="Arial" w:cs="Arial"/>
          <w:sz w:val="20"/>
          <w:szCs w:val="20"/>
          <w:lang w:eastAsia="en-GB"/>
        </w:rPr>
        <w:t xml:space="preserve">rder” </w:t>
      </w:r>
      <w:r w:rsidR="00B77207">
        <w:rPr>
          <w:rFonts w:ascii="Arial" w:hAnsi="Arial" w:cs="Arial"/>
          <w:sz w:val="20"/>
          <w:szCs w:val="20"/>
          <w:lang w:eastAsia="en-GB"/>
        </w:rPr>
        <w:t xml:space="preserve">feature </w:t>
      </w:r>
      <w:r w:rsidR="00DE2A70" w:rsidRPr="0025446C">
        <w:rPr>
          <w:rFonts w:ascii="Arial" w:hAnsi="Arial" w:cs="Arial"/>
          <w:sz w:val="20"/>
          <w:szCs w:val="20"/>
          <w:lang w:eastAsia="en-GB"/>
        </w:rPr>
        <w:t xml:space="preserve">of the </w:t>
      </w:r>
      <w:r w:rsidR="007E4392" w:rsidRPr="0025446C">
        <w:rPr>
          <w:rFonts w:ascii="Arial" w:hAnsi="Arial" w:cs="Arial"/>
          <w:sz w:val="20"/>
          <w:szCs w:val="20"/>
          <w:lang w:eastAsia="en-GB"/>
        </w:rPr>
        <w:t xml:space="preserve">CDO was not </w:t>
      </w:r>
      <w:r w:rsidR="00A360DC" w:rsidRPr="0025446C">
        <w:rPr>
          <w:rFonts w:ascii="Arial" w:hAnsi="Arial" w:cs="Arial"/>
          <w:sz w:val="20"/>
          <w:szCs w:val="20"/>
          <w:lang w:eastAsia="en-GB"/>
        </w:rPr>
        <w:t xml:space="preserve">automatically </w:t>
      </w:r>
      <w:r w:rsidR="007E4392" w:rsidRPr="0025446C">
        <w:rPr>
          <w:rFonts w:ascii="Arial" w:hAnsi="Arial" w:cs="Arial"/>
          <w:sz w:val="20"/>
          <w:szCs w:val="20"/>
          <w:lang w:eastAsia="en-GB"/>
        </w:rPr>
        <w:t xml:space="preserve">revived and </w:t>
      </w:r>
      <w:r w:rsidR="0080547C">
        <w:rPr>
          <w:rFonts w:ascii="Arial" w:hAnsi="Arial" w:cs="Arial"/>
          <w:sz w:val="20"/>
          <w:szCs w:val="20"/>
          <w:lang w:eastAsia="en-GB"/>
        </w:rPr>
        <w:t xml:space="preserve">any </w:t>
      </w:r>
      <w:r w:rsidR="00D335AE" w:rsidRPr="0025446C">
        <w:rPr>
          <w:rFonts w:ascii="Arial" w:hAnsi="Arial" w:cs="Arial"/>
          <w:sz w:val="20"/>
          <w:szCs w:val="20"/>
          <w:lang w:eastAsia="en-GB"/>
        </w:rPr>
        <w:t xml:space="preserve">now non-exempt </w:t>
      </w:r>
      <w:r w:rsidR="0008670A">
        <w:rPr>
          <w:rFonts w:ascii="Arial" w:hAnsi="Arial" w:cs="Arial"/>
          <w:sz w:val="20"/>
          <w:szCs w:val="20"/>
          <w:lang w:eastAsia="en-GB"/>
        </w:rPr>
        <w:t xml:space="preserve">prohibited </w:t>
      </w:r>
      <w:r w:rsidR="007E4392" w:rsidRPr="0025446C">
        <w:rPr>
          <w:rFonts w:ascii="Arial" w:hAnsi="Arial" w:cs="Arial"/>
          <w:sz w:val="20"/>
          <w:szCs w:val="20"/>
          <w:lang w:eastAsia="en-GB"/>
        </w:rPr>
        <w:t xml:space="preserve">dog </w:t>
      </w:r>
      <w:r w:rsidR="00E603B2" w:rsidRPr="0025446C">
        <w:rPr>
          <w:rFonts w:ascii="Arial" w:hAnsi="Arial" w:cs="Arial"/>
          <w:sz w:val="20"/>
          <w:szCs w:val="20"/>
          <w:lang w:eastAsia="en-GB"/>
        </w:rPr>
        <w:t xml:space="preserve">had to be </w:t>
      </w:r>
      <w:r w:rsidR="00DD4A62">
        <w:rPr>
          <w:rFonts w:ascii="Arial" w:hAnsi="Arial" w:cs="Arial"/>
          <w:sz w:val="20"/>
          <w:szCs w:val="20"/>
          <w:lang w:eastAsia="en-GB"/>
        </w:rPr>
        <w:t xml:space="preserve">duly </w:t>
      </w:r>
      <w:r w:rsidR="00E603B2" w:rsidRPr="0025446C">
        <w:rPr>
          <w:rFonts w:ascii="Arial" w:hAnsi="Arial" w:cs="Arial"/>
          <w:sz w:val="20"/>
          <w:szCs w:val="20"/>
          <w:lang w:eastAsia="en-GB"/>
        </w:rPr>
        <w:t>processed thr</w:t>
      </w:r>
      <w:r w:rsidR="008A38D0" w:rsidRPr="0025446C">
        <w:rPr>
          <w:rFonts w:ascii="Arial" w:hAnsi="Arial" w:cs="Arial"/>
          <w:sz w:val="20"/>
          <w:szCs w:val="20"/>
          <w:lang w:eastAsia="en-GB"/>
        </w:rPr>
        <w:t>ou</w:t>
      </w:r>
      <w:r w:rsidR="00E603B2" w:rsidRPr="0025446C">
        <w:rPr>
          <w:rFonts w:ascii="Arial" w:hAnsi="Arial" w:cs="Arial"/>
          <w:sz w:val="20"/>
          <w:szCs w:val="20"/>
          <w:lang w:eastAsia="en-GB"/>
        </w:rPr>
        <w:t xml:space="preserve">gh the </w:t>
      </w:r>
      <w:r w:rsidR="00A17E81" w:rsidRPr="0025446C">
        <w:rPr>
          <w:rFonts w:ascii="Arial" w:hAnsi="Arial" w:cs="Arial"/>
          <w:sz w:val="20"/>
          <w:szCs w:val="20"/>
          <w:lang w:eastAsia="en-GB"/>
        </w:rPr>
        <w:t>c</w:t>
      </w:r>
      <w:r w:rsidR="008A38D0" w:rsidRPr="0025446C">
        <w:rPr>
          <w:rFonts w:ascii="Arial" w:hAnsi="Arial" w:cs="Arial"/>
          <w:sz w:val="20"/>
          <w:szCs w:val="20"/>
          <w:lang w:eastAsia="en-GB"/>
        </w:rPr>
        <w:t>ourt</w:t>
      </w:r>
      <w:r w:rsidR="00A17E81" w:rsidRPr="0025446C">
        <w:rPr>
          <w:rFonts w:ascii="Arial" w:hAnsi="Arial" w:cs="Arial"/>
          <w:sz w:val="20"/>
          <w:szCs w:val="20"/>
          <w:lang w:eastAsia="en-GB"/>
        </w:rPr>
        <w:t>s</w:t>
      </w:r>
      <w:r w:rsidR="00E603B2" w:rsidRPr="0025446C">
        <w:rPr>
          <w:rFonts w:ascii="Arial" w:hAnsi="Arial" w:cs="Arial"/>
          <w:sz w:val="20"/>
          <w:szCs w:val="20"/>
          <w:lang w:eastAsia="en-GB"/>
        </w:rPr>
        <w:t xml:space="preserve"> again</w:t>
      </w:r>
      <w:r w:rsidR="00092CD4">
        <w:rPr>
          <w:rFonts w:ascii="Arial" w:hAnsi="Arial" w:cs="Arial"/>
          <w:sz w:val="20"/>
          <w:szCs w:val="20"/>
          <w:lang w:eastAsia="en-GB"/>
        </w:rPr>
        <w:t xml:space="preserve">. </w:t>
      </w:r>
      <w:proofErr w:type="gramStart"/>
      <w:r w:rsidR="0080547C">
        <w:rPr>
          <w:rFonts w:ascii="Arial" w:hAnsi="Arial" w:cs="Arial"/>
          <w:sz w:val="20"/>
          <w:szCs w:val="20"/>
          <w:lang w:eastAsia="en-GB"/>
        </w:rPr>
        <w:t>(See R</w:t>
      </w:r>
      <w:r w:rsidR="0080547C" w:rsidRPr="0025446C">
        <w:rPr>
          <w:rFonts w:ascii="Arial" w:hAnsi="Arial" w:cs="Arial"/>
          <w:sz w:val="20"/>
          <w:szCs w:val="20"/>
          <w:u w:val="single"/>
          <w:lang w:eastAsia="en-GB"/>
        </w:rPr>
        <w:t xml:space="preserve"> (Ali) v Chief Constable of Merseyside</w:t>
      </w:r>
      <w:r w:rsidR="0080547C" w:rsidRPr="00435BDA">
        <w:rPr>
          <w:rFonts w:ascii="Arial" w:hAnsi="Arial" w:cs="Arial"/>
          <w:sz w:val="20"/>
          <w:szCs w:val="20"/>
          <w:lang w:eastAsia="en-GB"/>
        </w:rPr>
        <w:t xml:space="preserve"> [</w:t>
      </w:r>
      <w:r w:rsidR="0080547C" w:rsidRPr="0025446C">
        <w:rPr>
          <w:rFonts w:ascii="Arial" w:hAnsi="Arial" w:cs="Arial"/>
          <w:sz w:val="20"/>
          <w:szCs w:val="20"/>
          <w:lang w:eastAsia="en-GB"/>
        </w:rPr>
        <w:t>2014] EWHC 4772 (Admin)</w:t>
      </w:r>
      <w:r w:rsidR="0080547C">
        <w:rPr>
          <w:rFonts w:ascii="Arial" w:hAnsi="Arial" w:cs="Arial"/>
          <w:sz w:val="20"/>
          <w:szCs w:val="20"/>
          <w:lang w:eastAsia="en-GB"/>
        </w:rPr>
        <w:t xml:space="preserve"> 22 </w:t>
      </w:r>
      <w:r w:rsidR="004D20CD">
        <w:rPr>
          <w:rFonts w:ascii="Arial" w:hAnsi="Arial" w:cs="Arial"/>
          <w:sz w:val="20"/>
          <w:szCs w:val="20"/>
          <w:lang w:eastAsia="en-GB"/>
        </w:rPr>
        <w:t xml:space="preserve">- </w:t>
      </w:r>
      <w:r w:rsidR="0080547C">
        <w:rPr>
          <w:rFonts w:ascii="Arial" w:hAnsi="Arial" w:cs="Arial"/>
          <w:sz w:val="20"/>
          <w:szCs w:val="20"/>
          <w:lang w:eastAsia="en-GB"/>
        </w:rPr>
        <w:t>uninsured "exempt” dogs destroyed without due process.)</w:t>
      </w:r>
      <w:proofErr w:type="gramEnd"/>
      <w:r w:rsidR="0080547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80547C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</w:p>
    <w:p w:rsidR="00045B41" w:rsidRDefault="00045B41" w:rsidP="00045B41">
      <w:pPr>
        <w:spacing w:after="0" w:line="240" w:lineRule="auto"/>
        <w:rPr>
          <w:rFonts w:ascii="Arial" w:hAnsi="Arial" w:cs="Arial"/>
          <w:i/>
          <w:sz w:val="20"/>
          <w:szCs w:val="20"/>
          <w:lang w:eastAsia="en-GB"/>
        </w:rPr>
      </w:pPr>
    </w:p>
    <w:p w:rsidR="009F3C36" w:rsidRPr="0025446C" w:rsidRDefault="006C2235" w:rsidP="00045B41">
      <w:pPr>
        <w:spacing w:after="0" w:line="240" w:lineRule="auto"/>
        <w:rPr>
          <w:rFonts w:ascii="Arial" w:hAnsi="Arial" w:cs="Arial"/>
          <w:i/>
          <w:sz w:val="20"/>
          <w:szCs w:val="20"/>
          <w:lang w:eastAsia="en-GB"/>
        </w:rPr>
      </w:pPr>
      <w:r w:rsidRPr="0025446C">
        <w:rPr>
          <w:rFonts w:ascii="Arial" w:hAnsi="Arial" w:cs="Arial"/>
          <w:i/>
          <w:sz w:val="20"/>
          <w:szCs w:val="20"/>
          <w:lang w:eastAsia="en-GB"/>
        </w:rPr>
        <w:t xml:space="preserve">The </w:t>
      </w:r>
      <w:r w:rsidR="00060CF4">
        <w:rPr>
          <w:rFonts w:ascii="Arial" w:hAnsi="Arial" w:cs="Arial"/>
          <w:i/>
          <w:sz w:val="20"/>
          <w:szCs w:val="20"/>
          <w:lang w:eastAsia="en-GB"/>
        </w:rPr>
        <w:t xml:space="preserve">new </w:t>
      </w:r>
      <w:r w:rsidR="009F3C36" w:rsidRPr="0025446C">
        <w:rPr>
          <w:rFonts w:ascii="Arial" w:hAnsi="Arial" w:cs="Arial"/>
          <w:i/>
          <w:sz w:val="20"/>
          <w:szCs w:val="20"/>
          <w:lang w:eastAsia="en-GB"/>
        </w:rPr>
        <w:t>“</w:t>
      </w:r>
      <w:r w:rsidRPr="0025446C">
        <w:rPr>
          <w:rFonts w:ascii="Arial" w:hAnsi="Arial" w:cs="Arial"/>
          <w:i/>
          <w:sz w:val="20"/>
          <w:szCs w:val="20"/>
          <w:lang w:eastAsia="en-GB"/>
        </w:rPr>
        <w:t>f</w:t>
      </w:r>
      <w:r w:rsidR="009F3C36" w:rsidRPr="0025446C">
        <w:rPr>
          <w:rFonts w:ascii="Arial" w:hAnsi="Arial" w:cs="Arial"/>
          <w:i/>
          <w:sz w:val="20"/>
          <w:szCs w:val="20"/>
          <w:lang w:eastAsia="en-GB"/>
        </w:rPr>
        <w:t>it and proper” person test</w:t>
      </w:r>
    </w:p>
    <w:p w:rsidR="00DD4A62" w:rsidRDefault="00A51C6A" w:rsidP="00045B4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  <w:r w:rsidRPr="0025446C">
        <w:rPr>
          <w:rFonts w:ascii="Arial" w:hAnsi="Arial" w:cs="Arial"/>
          <w:sz w:val="20"/>
          <w:szCs w:val="20"/>
          <w:lang w:eastAsia="en-GB"/>
        </w:rPr>
        <w:t>Further am</w:t>
      </w:r>
      <w:r w:rsidR="001C3026" w:rsidRPr="0025446C">
        <w:rPr>
          <w:rFonts w:ascii="Arial" w:hAnsi="Arial" w:cs="Arial"/>
          <w:sz w:val="20"/>
          <w:szCs w:val="20"/>
          <w:lang w:eastAsia="en-GB"/>
        </w:rPr>
        <w:t>end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ments </w:t>
      </w:r>
      <w:r w:rsidR="00FC5E7D">
        <w:rPr>
          <w:rFonts w:ascii="Arial" w:hAnsi="Arial" w:cs="Arial"/>
          <w:sz w:val="20"/>
          <w:szCs w:val="20"/>
          <w:lang w:eastAsia="en-GB"/>
        </w:rPr>
        <w:t xml:space="preserve">to the 1991 Act </w:t>
      </w:r>
      <w:r w:rsidR="001C3026" w:rsidRPr="0025446C">
        <w:rPr>
          <w:rFonts w:ascii="Arial" w:hAnsi="Arial" w:cs="Arial"/>
          <w:sz w:val="20"/>
          <w:szCs w:val="20"/>
          <w:lang w:eastAsia="en-GB"/>
        </w:rPr>
        <w:t xml:space="preserve">in </w:t>
      </w:r>
      <w:r w:rsidR="0005025D" w:rsidRPr="0005025D">
        <w:rPr>
          <w:rFonts w:ascii="Arial" w:hAnsi="Arial" w:cs="Arial"/>
          <w:i/>
          <w:sz w:val="20"/>
          <w:szCs w:val="20"/>
          <w:lang w:eastAsia="en-GB"/>
        </w:rPr>
        <w:t>T</w:t>
      </w:r>
      <w:r w:rsidRPr="0005025D">
        <w:rPr>
          <w:rFonts w:ascii="Arial" w:hAnsi="Arial" w:cs="Arial"/>
          <w:i/>
          <w:sz w:val="20"/>
          <w:szCs w:val="20"/>
          <w:lang w:eastAsia="en-GB"/>
        </w:rPr>
        <w:t xml:space="preserve">he </w:t>
      </w:r>
      <w:r w:rsidR="001C3026" w:rsidRPr="0005025D">
        <w:rPr>
          <w:rFonts w:ascii="Arial" w:hAnsi="Arial" w:cs="Arial"/>
          <w:i/>
          <w:sz w:val="20"/>
          <w:szCs w:val="20"/>
          <w:lang w:eastAsia="en-GB"/>
        </w:rPr>
        <w:t>Anti-social Behaviour, Crime and Policing Act 2014</w:t>
      </w:r>
      <w:r w:rsidR="00A17E81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5F158D" w:rsidRPr="0025446C">
        <w:rPr>
          <w:rFonts w:ascii="Arial" w:hAnsi="Arial" w:cs="Arial"/>
          <w:sz w:val="20"/>
          <w:szCs w:val="20"/>
          <w:lang w:eastAsia="en-GB"/>
        </w:rPr>
        <w:t xml:space="preserve">introduced a requirement for the </w:t>
      </w:r>
      <w:r w:rsidR="006C2235" w:rsidRPr="0025446C">
        <w:rPr>
          <w:rFonts w:ascii="Arial" w:hAnsi="Arial" w:cs="Arial"/>
          <w:sz w:val="20"/>
          <w:szCs w:val="20"/>
          <w:lang w:eastAsia="en-GB"/>
        </w:rPr>
        <w:t>C</w:t>
      </w:r>
      <w:r w:rsidR="005F158D" w:rsidRPr="0025446C">
        <w:rPr>
          <w:rFonts w:ascii="Arial" w:hAnsi="Arial" w:cs="Arial"/>
          <w:sz w:val="20"/>
          <w:szCs w:val="20"/>
          <w:lang w:eastAsia="en-GB"/>
        </w:rPr>
        <w:t xml:space="preserve">ourt </w:t>
      </w:r>
      <w:r w:rsidR="00167698" w:rsidRPr="0025446C">
        <w:rPr>
          <w:rFonts w:ascii="Arial" w:hAnsi="Arial" w:cs="Arial"/>
          <w:sz w:val="20"/>
          <w:szCs w:val="20"/>
          <w:lang w:eastAsia="en-GB"/>
        </w:rPr>
        <w:t xml:space="preserve">when </w:t>
      </w:r>
      <w:r w:rsidR="00C279FB" w:rsidRPr="0025446C">
        <w:rPr>
          <w:rFonts w:ascii="Arial" w:hAnsi="Arial" w:cs="Arial"/>
          <w:sz w:val="20"/>
          <w:szCs w:val="20"/>
          <w:lang w:eastAsia="en-GB"/>
        </w:rPr>
        <w:t xml:space="preserve">considering </w:t>
      </w:r>
      <w:r w:rsidR="00206A09" w:rsidRPr="0025446C">
        <w:rPr>
          <w:rFonts w:ascii="Arial" w:hAnsi="Arial" w:cs="Arial"/>
          <w:sz w:val="20"/>
          <w:szCs w:val="20"/>
          <w:lang w:eastAsia="en-GB"/>
        </w:rPr>
        <w:t>the “p</w:t>
      </w:r>
      <w:r w:rsidR="00167698" w:rsidRPr="0025446C">
        <w:rPr>
          <w:rFonts w:ascii="Arial" w:hAnsi="Arial" w:cs="Arial"/>
          <w:sz w:val="20"/>
          <w:szCs w:val="20"/>
          <w:lang w:eastAsia="en-GB"/>
        </w:rPr>
        <w:t>ublic safety</w:t>
      </w:r>
      <w:r w:rsidRPr="0025446C">
        <w:rPr>
          <w:rFonts w:ascii="Arial" w:hAnsi="Arial" w:cs="Arial"/>
          <w:sz w:val="20"/>
          <w:szCs w:val="20"/>
          <w:lang w:eastAsia="en-GB"/>
        </w:rPr>
        <w:t>”</w:t>
      </w:r>
      <w:r w:rsidR="00206A09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7E4392" w:rsidRPr="0025446C">
        <w:rPr>
          <w:rFonts w:ascii="Arial" w:hAnsi="Arial" w:cs="Arial"/>
          <w:sz w:val="20"/>
          <w:szCs w:val="20"/>
          <w:lang w:eastAsia="en-GB"/>
        </w:rPr>
        <w:t>test</w:t>
      </w:r>
      <w:r w:rsidR="00206A09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167698" w:rsidRPr="0025446C">
        <w:rPr>
          <w:rFonts w:ascii="Arial" w:hAnsi="Arial" w:cs="Arial"/>
          <w:sz w:val="20"/>
          <w:szCs w:val="20"/>
          <w:lang w:eastAsia="en-GB"/>
        </w:rPr>
        <w:t xml:space="preserve">to </w:t>
      </w:r>
      <w:r w:rsidR="00206A09" w:rsidRPr="0025446C">
        <w:rPr>
          <w:rFonts w:ascii="Arial" w:hAnsi="Arial" w:cs="Arial"/>
          <w:sz w:val="20"/>
          <w:szCs w:val="20"/>
          <w:lang w:eastAsia="en-GB"/>
        </w:rPr>
        <w:t xml:space="preserve">also consider </w:t>
      </w:r>
      <w:r w:rsidR="005F158D" w:rsidRPr="0025446C">
        <w:rPr>
          <w:rFonts w:ascii="Arial" w:hAnsi="Arial" w:cs="Arial"/>
          <w:sz w:val="20"/>
          <w:szCs w:val="20"/>
          <w:lang w:eastAsia="en-GB"/>
        </w:rPr>
        <w:t xml:space="preserve">whether the owner or person in charge is a </w:t>
      </w:r>
      <w:r w:rsidRPr="0025446C">
        <w:rPr>
          <w:rFonts w:ascii="Arial" w:hAnsi="Arial" w:cs="Arial"/>
          <w:sz w:val="20"/>
          <w:szCs w:val="20"/>
          <w:lang w:eastAsia="en-GB"/>
        </w:rPr>
        <w:t>“</w:t>
      </w:r>
      <w:r w:rsidR="005F158D" w:rsidRPr="0025446C">
        <w:rPr>
          <w:rFonts w:ascii="Arial" w:hAnsi="Arial" w:cs="Arial"/>
          <w:sz w:val="20"/>
          <w:szCs w:val="20"/>
          <w:lang w:eastAsia="en-GB"/>
        </w:rPr>
        <w:t>fit and proper</w:t>
      </w:r>
      <w:r w:rsidRPr="0025446C">
        <w:rPr>
          <w:rFonts w:ascii="Arial" w:hAnsi="Arial" w:cs="Arial"/>
          <w:sz w:val="20"/>
          <w:szCs w:val="20"/>
          <w:lang w:eastAsia="en-GB"/>
        </w:rPr>
        <w:t>”</w:t>
      </w:r>
      <w:r w:rsidR="005F158D" w:rsidRPr="0025446C">
        <w:rPr>
          <w:rFonts w:ascii="Arial" w:hAnsi="Arial" w:cs="Arial"/>
          <w:sz w:val="20"/>
          <w:szCs w:val="20"/>
          <w:lang w:eastAsia="en-GB"/>
        </w:rPr>
        <w:t xml:space="preserve"> person</w:t>
      </w:r>
      <w:r w:rsidR="00D927E8" w:rsidRPr="0025446C">
        <w:rPr>
          <w:rFonts w:ascii="Arial" w:hAnsi="Arial" w:cs="Arial"/>
          <w:sz w:val="20"/>
          <w:szCs w:val="20"/>
          <w:lang w:eastAsia="en-GB"/>
        </w:rPr>
        <w:t xml:space="preserve">. </w:t>
      </w:r>
      <w:r w:rsidR="0005025D">
        <w:rPr>
          <w:rFonts w:ascii="Arial" w:hAnsi="Arial" w:cs="Arial"/>
          <w:sz w:val="20"/>
          <w:szCs w:val="20"/>
          <w:lang w:eastAsia="en-GB"/>
        </w:rPr>
        <w:t>(</w:t>
      </w:r>
      <w:r w:rsidR="00D927E8" w:rsidRPr="0025446C">
        <w:rPr>
          <w:rFonts w:ascii="Arial" w:hAnsi="Arial" w:cs="Arial"/>
          <w:sz w:val="20"/>
          <w:szCs w:val="20"/>
          <w:lang w:eastAsia="en-GB"/>
        </w:rPr>
        <w:t xml:space="preserve">This </w:t>
      </w:r>
      <w:r w:rsidR="005F158D" w:rsidRPr="0025446C">
        <w:rPr>
          <w:rFonts w:ascii="Arial" w:hAnsi="Arial" w:cs="Arial"/>
          <w:sz w:val="20"/>
          <w:szCs w:val="20"/>
          <w:lang w:eastAsia="en-GB"/>
        </w:rPr>
        <w:t>rectif</w:t>
      </w:r>
      <w:r w:rsidR="00D927E8" w:rsidRPr="0025446C">
        <w:rPr>
          <w:rFonts w:ascii="Arial" w:hAnsi="Arial" w:cs="Arial"/>
          <w:sz w:val="20"/>
          <w:szCs w:val="20"/>
          <w:lang w:eastAsia="en-GB"/>
        </w:rPr>
        <w:t xml:space="preserve">ied </w:t>
      </w:r>
      <w:r w:rsidR="0005025D">
        <w:rPr>
          <w:rFonts w:ascii="Arial" w:hAnsi="Arial" w:cs="Arial"/>
          <w:sz w:val="20"/>
          <w:szCs w:val="20"/>
          <w:lang w:eastAsia="en-GB"/>
        </w:rPr>
        <w:t xml:space="preserve">the </w:t>
      </w:r>
      <w:r w:rsidR="0080547C">
        <w:rPr>
          <w:rFonts w:ascii="Arial" w:hAnsi="Arial" w:cs="Arial"/>
          <w:sz w:val="20"/>
          <w:szCs w:val="20"/>
          <w:lang w:eastAsia="en-GB"/>
        </w:rPr>
        <w:t xml:space="preserve">law </w:t>
      </w:r>
      <w:r w:rsidR="0080547C" w:rsidRPr="0025446C">
        <w:rPr>
          <w:rFonts w:ascii="Arial" w:hAnsi="Arial" w:cs="Arial"/>
          <w:sz w:val="20"/>
          <w:szCs w:val="20"/>
          <w:lang w:eastAsia="en-GB"/>
        </w:rPr>
        <w:t>following</w:t>
      </w:r>
      <w:r w:rsidR="00C279FB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5F158D" w:rsidRPr="0025446C">
        <w:rPr>
          <w:rFonts w:ascii="Arial" w:hAnsi="Arial" w:cs="Arial"/>
          <w:sz w:val="20"/>
          <w:szCs w:val="20"/>
          <w:u w:val="single"/>
          <w:lang w:eastAsia="en-GB"/>
        </w:rPr>
        <w:t>R</w:t>
      </w:r>
      <w:r w:rsidR="00C279FB" w:rsidRPr="0025446C">
        <w:rPr>
          <w:rFonts w:ascii="Arial" w:hAnsi="Arial" w:cs="Arial"/>
          <w:sz w:val="20"/>
          <w:szCs w:val="20"/>
          <w:u w:val="single"/>
          <w:lang w:eastAsia="en-GB"/>
        </w:rPr>
        <w:t xml:space="preserve"> </w:t>
      </w:r>
      <w:r w:rsidR="005F158D" w:rsidRPr="0025446C">
        <w:rPr>
          <w:rFonts w:ascii="Arial" w:hAnsi="Arial" w:cs="Arial"/>
          <w:sz w:val="20"/>
          <w:szCs w:val="20"/>
          <w:u w:val="single"/>
          <w:lang w:eastAsia="en-GB"/>
        </w:rPr>
        <w:lastRenderedPageBreak/>
        <w:t>(Sandhu)</w:t>
      </w:r>
      <w:r w:rsidR="008A59D3" w:rsidRPr="0025446C">
        <w:rPr>
          <w:rFonts w:ascii="Arial" w:hAnsi="Arial" w:cs="Arial"/>
          <w:sz w:val="20"/>
          <w:szCs w:val="20"/>
          <w:u w:val="single"/>
          <w:lang w:eastAsia="en-GB"/>
        </w:rPr>
        <w:t xml:space="preserve"> </w:t>
      </w:r>
      <w:r w:rsidR="005F158D" w:rsidRPr="0025446C">
        <w:rPr>
          <w:rFonts w:ascii="Arial" w:hAnsi="Arial" w:cs="Arial"/>
          <w:sz w:val="20"/>
          <w:szCs w:val="20"/>
          <w:u w:val="single"/>
          <w:lang w:eastAsia="en-GB"/>
        </w:rPr>
        <w:t>v</w:t>
      </w:r>
      <w:r w:rsidR="008A59D3" w:rsidRPr="0025446C">
        <w:rPr>
          <w:rFonts w:ascii="Arial" w:hAnsi="Arial" w:cs="Arial"/>
          <w:sz w:val="20"/>
          <w:szCs w:val="20"/>
          <w:u w:val="single"/>
          <w:lang w:eastAsia="en-GB"/>
        </w:rPr>
        <w:t xml:space="preserve"> </w:t>
      </w:r>
      <w:r w:rsidR="005F158D" w:rsidRPr="0025446C">
        <w:rPr>
          <w:rFonts w:ascii="Arial" w:hAnsi="Arial" w:cs="Arial"/>
          <w:sz w:val="20"/>
          <w:szCs w:val="20"/>
          <w:u w:val="single"/>
          <w:lang w:eastAsia="en-GB"/>
        </w:rPr>
        <w:t>Isleworth CC</w:t>
      </w:r>
      <w:r w:rsidR="005F158D" w:rsidRPr="0025446C">
        <w:rPr>
          <w:rFonts w:ascii="Arial" w:hAnsi="Arial" w:cs="Arial"/>
          <w:sz w:val="20"/>
          <w:szCs w:val="20"/>
          <w:lang w:eastAsia="en-GB"/>
        </w:rPr>
        <w:t xml:space="preserve"> [2012] EWHC </w:t>
      </w:r>
      <w:r w:rsidR="00877A50" w:rsidRPr="0025446C">
        <w:rPr>
          <w:rFonts w:ascii="Arial" w:hAnsi="Arial" w:cs="Arial"/>
          <w:sz w:val="20"/>
          <w:szCs w:val="20"/>
          <w:lang w:eastAsia="en-GB"/>
        </w:rPr>
        <w:t xml:space="preserve">1658 (Admin) </w:t>
      </w:r>
      <w:r w:rsidR="005F158D" w:rsidRPr="0025446C">
        <w:rPr>
          <w:rFonts w:ascii="Arial" w:hAnsi="Arial" w:cs="Arial"/>
          <w:sz w:val="20"/>
          <w:szCs w:val="20"/>
          <w:lang w:eastAsia="en-GB"/>
        </w:rPr>
        <w:t xml:space="preserve">which ruled that only the characteristics of the dog </w:t>
      </w:r>
      <w:r w:rsidR="00E82CF0">
        <w:rPr>
          <w:rFonts w:ascii="Arial" w:hAnsi="Arial" w:cs="Arial"/>
          <w:sz w:val="20"/>
          <w:szCs w:val="20"/>
          <w:lang w:eastAsia="en-GB"/>
        </w:rPr>
        <w:t xml:space="preserve">were to be </w:t>
      </w:r>
      <w:r w:rsidR="0005025D">
        <w:rPr>
          <w:rFonts w:ascii="Arial" w:hAnsi="Arial" w:cs="Arial"/>
          <w:sz w:val="20"/>
          <w:szCs w:val="20"/>
          <w:lang w:eastAsia="en-GB"/>
        </w:rPr>
        <w:t xml:space="preserve">considered </w:t>
      </w:r>
      <w:r w:rsidR="005F158D" w:rsidRPr="0025446C">
        <w:rPr>
          <w:rFonts w:ascii="Arial" w:hAnsi="Arial" w:cs="Arial"/>
          <w:sz w:val="20"/>
          <w:szCs w:val="20"/>
          <w:lang w:eastAsia="en-GB"/>
        </w:rPr>
        <w:t xml:space="preserve">when </w:t>
      </w:r>
      <w:r w:rsidR="00167698" w:rsidRPr="0025446C">
        <w:rPr>
          <w:rFonts w:ascii="Arial" w:hAnsi="Arial" w:cs="Arial"/>
          <w:sz w:val="20"/>
          <w:szCs w:val="20"/>
          <w:lang w:eastAsia="en-GB"/>
        </w:rPr>
        <w:t xml:space="preserve">making the </w:t>
      </w:r>
      <w:r w:rsidR="00BD6528" w:rsidRPr="0025446C">
        <w:rPr>
          <w:rFonts w:ascii="Arial" w:hAnsi="Arial" w:cs="Arial"/>
          <w:sz w:val="20"/>
          <w:szCs w:val="20"/>
          <w:lang w:eastAsia="en-GB"/>
        </w:rPr>
        <w:t>“</w:t>
      </w:r>
      <w:r w:rsidR="00167698" w:rsidRPr="0025446C">
        <w:rPr>
          <w:rFonts w:ascii="Arial" w:hAnsi="Arial" w:cs="Arial"/>
          <w:sz w:val="20"/>
          <w:szCs w:val="20"/>
          <w:lang w:eastAsia="en-GB"/>
        </w:rPr>
        <w:t>public safety” determination</w:t>
      </w:r>
      <w:r w:rsidR="005F158D" w:rsidRPr="0025446C">
        <w:rPr>
          <w:rFonts w:ascii="Arial" w:hAnsi="Arial" w:cs="Arial"/>
          <w:sz w:val="20"/>
          <w:szCs w:val="20"/>
          <w:lang w:eastAsia="en-GB"/>
        </w:rPr>
        <w:t>.</w:t>
      </w:r>
      <w:r w:rsidR="0005025D">
        <w:rPr>
          <w:rFonts w:ascii="Arial" w:hAnsi="Arial" w:cs="Arial"/>
          <w:sz w:val="20"/>
          <w:szCs w:val="20"/>
          <w:lang w:eastAsia="en-GB"/>
        </w:rPr>
        <w:t>)</w:t>
      </w:r>
      <w:r w:rsidR="005F158D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</w:p>
    <w:p w:rsidR="00293E3D" w:rsidRDefault="00293E3D" w:rsidP="00045B4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</w:p>
    <w:p w:rsidR="00293E3D" w:rsidRPr="0075693D" w:rsidRDefault="00293E3D" w:rsidP="00045B41">
      <w:pPr>
        <w:pStyle w:val="NoSpacing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75693D">
        <w:rPr>
          <w:rFonts w:ascii="Arial" w:hAnsi="Arial" w:cs="Arial"/>
          <w:i/>
          <w:sz w:val="20"/>
          <w:szCs w:val="20"/>
          <w:lang w:eastAsia="en-GB"/>
        </w:rPr>
        <w:t xml:space="preserve">The current law </w:t>
      </w:r>
    </w:p>
    <w:p w:rsidR="007E4392" w:rsidRPr="0025446C" w:rsidRDefault="007E4392" w:rsidP="00045B4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  <w:r w:rsidRPr="0025446C">
        <w:rPr>
          <w:rFonts w:ascii="Arial" w:hAnsi="Arial" w:cs="Arial"/>
          <w:sz w:val="20"/>
          <w:szCs w:val="20"/>
          <w:lang w:eastAsia="en-GB"/>
        </w:rPr>
        <w:t xml:space="preserve">In deciding </w:t>
      </w:r>
      <w:r w:rsidR="00E82CF0" w:rsidRPr="0025446C">
        <w:rPr>
          <w:rFonts w:ascii="Arial" w:hAnsi="Arial" w:cs="Arial"/>
          <w:sz w:val="20"/>
          <w:szCs w:val="20"/>
          <w:lang w:eastAsia="en-GB"/>
        </w:rPr>
        <w:t xml:space="preserve">in accordance with 4(1B) and </w:t>
      </w:r>
      <w:proofErr w:type="gramStart"/>
      <w:r w:rsidR="00E82CF0" w:rsidRPr="0025446C">
        <w:rPr>
          <w:rFonts w:ascii="Arial" w:hAnsi="Arial" w:cs="Arial"/>
          <w:sz w:val="20"/>
          <w:szCs w:val="20"/>
          <w:lang w:eastAsia="en-GB"/>
        </w:rPr>
        <w:t>4B(</w:t>
      </w:r>
      <w:proofErr w:type="gramEnd"/>
      <w:r w:rsidR="00E82CF0" w:rsidRPr="0025446C">
        <w:rPr>
          <w:rFonts w:ascii="Arial" w:hAnsi="Arial" w:cs="Arial"/>
          <w:sz w:val="20"/>
          <w:szCs w:val="20"/>
          <w:lang w:eastAsia="en-GB"/>
        </w:rPr>
        <w:t xml:space="preserve">2A)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whether </w:t>
      </w:r>
      <w:r w:rsidR="0005025D">
        <w:rPr>
          <w:rFonts w:ascii="Arial" w:hAnsi="Arial" w:cs="Arial"/>
          <w:sz w:val="20"/>
          <w:szCs w:val="20"/>
          <w:lang w:eastAsia="en-GB"/>
        </w:rPr>
        <w:t>“</w:t>
      </w:r>
      <w:r w:rsidRPr="0025446C">
        <w:rPr>
          <w:rFonts w:ascii="Arial" w:hAnsi="Arial" w:cs="Arial"/>
          <w:sz w:val="20"/>
          <w:szCs w:val="20"/>
          <w:lang w:eastAsia="en-GB"/>
        </w:rPr>
        <w:t>to be satisfied</w:t>
      </w:r>
      <w:r w:rsidR="0005025D">
        <w:rPr>
          <w:rFonts w:ascii="Arial" w:hAnsi="Arial" w:cs="Arial"/>
          <w:sz w:val="20"/>
          <w:szCs w:val="20"/>
          <w:lang w:eastAsia="en-GB"/>
        </w:rPr>
        <w:t>”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 that a prohibited dog is no danger to public safety the Magistrates’ Court must </w:t>
      </w:r>
      <w:r w:rsidR="00092CD4">
        <w:rPr>
          <w:rFonts w:ascii="Arial" w:hAnsi="Arial" w:cs="Arial"/>
          <w:sz w:val="20"/>
          <w:szCs w:val="20"/>
          <w:lang w:eastAsia="en-GB"/>
        </w:rPr>
        <w:t xml:space="preserve">now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have regard to </w:t>
      </w:r>
    </w:p>
    <w:p w:rsidR="007E4392" w:rsidRPr="0025446C" w:rsidRDefault="007E4392" w:rsidP="00045B41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en-GB"/>
        </w:rPr>
      </w:pPr>
      <w:r w:rsidRPr="0025446C">
        <w:rPr>
          <w:rFonts w:ascii="Arial" w:hAnsi="Arial" w:cs="Arial"/>
          <w:sz w:val="20"/>
          <w:szCs w:val="20"/>
          <w:lang w:eastAsia="en-GB"/>
        </w:rPr>
        <w:t>the temperament of the dog and its past behaviour</w:t>
      </w:r>
      <w:r w:rsidR="00294ED6">
        <w:rPr>
          <w:rFonts w:ascii="Arial" w:hAnsi="Arial" w:cs="Arial"/>
          <w:sz w:val="20"/>
          <w:szCs w:val="20"/>
          <w:lang w:eastAsia="en-GB"/>
        </w:rPr>
        <w:t>,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 and </w:t>
      </w:r>
    </w:p>
    <w:p w:rsidR="007E4392" w:rsidRPr="0025446C" w:rsidRDefault="007E4392" w:rsidP="00045B41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en-GB"/>
        </w:rPr>
      </w:pPr>
      <w:proofErr w:type="gramStart"/>
      <w:r w:rsidRPr="0025446C">
        <w:rPr>
          <w:rFonts w:ascii="Arial" w:hAnsi="Arial" w:cs="Arial"/>
          <w:sz w:val="20"/>
          <w:szCs w:val="20"/>
          <w:lang w:eastAsia="en-GB"/>
        </w:rPr>
        <w:t>whether</w:t>
      </w:r>
      <w:proofErr w:type="gramEnd"/>
      <w:r w:rsidRPr="0025446C">
        <w:rPr>
          <w:rFonts w:ascii="Arial" w:hAnsi="Arial" w:cs="Arial"/>
          <w:sz w:val="20"/>
          <w:szCs w:val="20"/>
          <w:lang w:eastAsia="en-GB"/>
        </w:rPr>
        <w:t xml:space="preserve"> the owner of the dog or the person for the time being in charge of the dog is a fit and proper person.</w:t>
      </w:r>
    </w:p>
    <w:p w:rsidR="007E4392" w:rsidRPr="0025446C" w:rsidRDefault="007E4392" w:rsidP="00045B4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  <w:r w:rsidRPr="0025446C">
        <w:rPr>
          <w:rFonts w:ascii="Arial" w:hAnsi="Arial" w:cs="Arial"/>
          <w:sz w:val="20"/>
          <w:szCs w:val="20"/>
          <w:lang w:eastAsia="en-GB"/>
        </w:rPr>
        <w:t xml:space="preserve">The court may also have regard to “any other relevant circumstances”. It is suggested a court should </w:t>
      </w:r>
      <w:r w:rsidR="00092CD4">
        <w:rPr>
          <w:rFonts w:ascii="Arial" w:hAnsi="Arial" w:cs="Arial"/>
          <w:sz w:val="20"/>
          <w:szCs w:val="20"/>
          <w:lang w:eastAsia="en-GB"/>
        </w:rPr>
        <w:t xml:space="preserve">at least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consider </w:t>
      </w:r>
    </w:p>
    <w:p w:rsidR="007E4392" w:rsidRPr="0025446C" w:rsidRDefault="007E4392" w:rsidP="00045B41">
      <w:pPr>
        <w:pStyle w:val="NoSpacing"/>
        <w:numPr>
          <w:ilvl w:val="1"/>
          <w:numId w:val="4"/>
        </w:numPr>
        <w:rPr>
          <w:rFonts w:ascii="Arial" w:hAnsi="Arial" w:cs="Arial"/>
          <w:sz w:val="20"/>
          <w:szCs w:val="20"/>
          <w:lang w:eastAsia="en-GB"/>
        </w:rPr>
      </w:pPr>
      <w:proofErr w:type="gramStart"/>
      <w:r w:rsidRPr="0025446C">
        <w:rPr>
          <w:rFonts w:ascii="Arial" w:hAnsi="Arial" w:cs="Arial"/>
          <w:sz w:val="20"/>
          <w:szCs w:val="20"/>
          <w:lang w:eastAsia="en-GB"/>
        </w:rPr>
        <w:t>any</w:t>
      </w:r>
      <w:proofErr w:type="gramEnd"/>
      <w:r w:rsidRPr="0025446C">
        <w:rPr>
          <w:rFonts w:ascii="Arial" w:hAnsi="Arial" w:cs="Arial"/>
          <w:sz w:val="20"/>
          <w:szCs w:val="20"/>
          <w:lang w:eastAsia="en-GB"/>
        </w:rPr>
        <w:t xml:space="preserve"> relevant previous convictions</w:t>
      </w:r>
      <w:r w:rsidR="00294ED6">
        <w:rPr>
          <w:rFonts w:ascii="Arial" w:hAnsi="Arial" w:cs="Arial"/>
          <w:sz w:val="20"/>
          <w:szCs w:val="20"/>
          <w:lang w:eastAsia="en-GB"/>
        </w:rPr>
        <w:t xml:space="preserve"> etc.</w:t>
      </w:r>
    </w:p>
    <w:p w:rsidR="007E4392" w:rsidRPr="0025446C" w:rsidRDefault="007E4392" w:rsidP="00045B41">
      <w:pPr>
        <w:pStyle w:val="NoSpacing"/>
        <w:numPr>
          <w:ilvl w:val="1"/>
          <w:numId w:val="4"/>
        </w:numPr>
        <w:rPr>
          <w:rFonts w:ascii="Arial" w:hAnsi="Arial" w:cs="Arial"/>
          <w:sz w:val="20"/>
          <w:szCs w:val="20"/>
          <w:lang w:eastAsia="en-GB"/>
        </w:rPr>
      </w:pPr>
      <w:r w:rsidRPr="0025446C">
        <w:rPr>
          <w:rFonts w:ascii="Arial" w:hAnsi="Arial" w:cs="Arial"/>
          <w:sz w:val="20"/>
          <w:szCs w:val="20"/>
          <w:lang w:eastAsia="en-GB"/>
        </w:rPr>
        <w:t xml:space="preserve">the intended </w:t>
      </w:r>
      <w:r w:rsidR="00092CD4">
        <w:rPr>
          <w:rFonts w:ascii="Arial" w:hAnsi="Arial" w:cs="Arial"/>
          <w:sz w:val="20"/>
          <w:szCs w:val="20"/>
          <w:lang w:eastAsia="en-GB"/>
        </w:rPr>
        <w:t xml:space="preserve">long-term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arrangements for the dog i.e. who will look after and walk it </w:t>
      </w:r>
    </w:p>
    <w:p w:rsidR="007E4392" w:rsidRPr="0025446C" w:rsidRDefault="007E4392" w:rsidP="00045B41">
      <w:pPr>
        <w:pStyle w:val="NoSpacing"/>
        <w:numPr>
          <w:ilvl w:val="1"/>
          <w:numId w:val="4"/>
        </w:numPr>
        <w:rPr>
          <w:rFonts w:ascii="Arial" w:hAnsi="Arial" w:cs="Arial"/>
          <w:sz w:val="20"/>
          <w:szCs w:val="20"/>
          <w:lang w:eastAsia="en-GB"/>
        </w:rPr>
      </w:pPr>
      <w:r w:rsidRPr="0025446C">
        <w:rPr>
          <w:rFonts w:ascii="Arial" w:hAnsi="Arial" w:cs="Arial"/>
          <w:sz w:val="20"/>
          <w:szCs w:val="20"/>
          <w:lang w:eastAsia="en-GB"/>
        </w:rPr>
        <w:t>the nature and suitability of the premises that the dog is to be kept at</w:t>
      </w:r>
    </w:p>
    <w:p w:rsidR="007E4392" w:rsidRPr="0025446C" w:rsidRDefault="007E4392" w:rsidP="00045B41">
      <w:pPr>
        <w:pStyle w:val="NoSpacing"/>
        <w:numPr>
          <w:ilvl w:val="1"/>
          <w:numId w:val="4"/>
        </w:numPr>
        <w:rPr>
          <w:rFonts w:ascii="Arial" w:hAnsi="Arial" w:cs="Arial"/>
          <w:sz w:val="20"/>
          <w:szCs w:val="20"/>
          <w:lang w:eastAsia="en-GB"/>
        </w:rPr>
      </w:pPr>
      <w:proofErr w:type="gramStart"/>
      <w:r w:rsidRPr="0025446C">
        <w:rPr>
          <w:rFonts w:ascii="Arial" w:hAnsi="Arial" w:cs="Arial"/>
          <w:sz w:val="20"/>
          <w:szCs w:val="20"/>
          <w:lang w:eastAsia="en-GB"/>
        </w:rPr>
        <w:t>where</w:t>
      </w:r>
      <w:proofErr w:type="gramEnd"/>
      <w:r w:rsidRPr="0025446C">
        <w:rPr>
          <w:rFonts w:ascii="Arial" w:hAnsi="Arial" w:cs="Arial"/>
          <w:sz w:val="20"/>
          <w:szCs w:val="20"/>
          <w:lang w:eastAsia="en-GB"/>
        </w:rPr>
        <w:t xml:space="preserve"> a dog has been released by the police under the new Interim Exemption </w:t>
      </w:r>
      <w:r w:rsidR="00FD4AD1">
        <w:rPr>
          <w:rFonts w:ascii="Arial" w:hAnsi="Arial" w:cs="Arial"/>
          <w:sz w:val="20"/>
          <w:szCs w:val="20"/>
          <w:lang w:eastAsia="en-GB"/>
        </w:rPr>
        <w:t>S</w:t>
      </w:r>
      <w:r w:rsidRPr="0025446C">
        <w:rPr>
          <w:rFonts w:ascii="Arial" w:hAnsi="Arial" w:cs="Arial"/>
          <w:sz w:val="20"/>
          <w:szCs w:val="20"/>
          <w:lang w:eastAsia="en-GB"/>
        </w:rPr>
        <w:t>cheme (“dog bail”</w:t>
      </w:r>
      <w:r w:rsidR="00D335AE" w:rsidRPr="0025446C">
        <w:rPr>
          <w:rFonts w:ascii="Arial" w:hAnsi="Arial" w:cs="Arial"/>
          <w:sz w:val="20"/>
          <w:szCs w:val="20"/>
          <w:lang w:eastAsia="en-GB"/>
        </w:rPr>
        <w:t>- see below</w:t>
      </w:r>
      <w:r w:rsidRPr="0025446C">
        <w:rPr>
          <w:rFonts w:ascii="Arial" w:hAnsi="Arial" w:cs="Arial"/>
          <w:sz w:val="20"/>
          <w:szCs w:val="20"/>
          <w:lang w:eastAsia="en-GB"/>
        </w:rPr>
        <w:t>) any failure to comply with the requirements.</w:t>
      </w:r>
    </w:p>
    <w:p w:rsidR="001C3026" w:rsidRPr="0025446C" w:rsidRDefault="001C3026" w:rsidP="00045B41">
      <w:pPr>
        <w:pStyle w:val="NoSpacing"/>
        <w:ind w:left="426"/>
        <w:jc w:val="both"/>
        <w:rPr>
          <w:rFonts w:ascii="Arial" w:hAnsi="Arial" w:cs="Arial"/>
          <w:sz w:val="20"/>
          <w:szCs w:val="20"/>
          <w:lang w:eastAsia="en-GB"/>
        </w:rPr>
      </w:pPr>
    </w:p>
    <w:p w:rsidR="009F3C36" w:rsidRPr="0025446C" w:rsidRDefault="00E82CF0" w:rsidP="00045B41">
      <w:pPr>
        <w:pStyle w:val="NoSpacing"/>
        <w:jc w:val="both"/>
        <w:rPr>
          <w:rFonts w:ascii="Arial" w:hAnsi="Arial" w:cs="Arial"/>
          <w:i/>
          <w:sz w:val="20"/>
          <w:szCs w:val="20"/>
          <w:lang w:eastAsia="en-GB"/>
        </w:rPr>
      </w:pPr>
      <w:r>
        <w:rPr>
          <w:rFonts w:ascii="Arial" w:hAnsi="Arial" w:cs="Arial"/>
          <w:i/>
          <w:sz w:val="20"/>
          <w:szCs w:val="20"/>
          <w:lang w:eastAsia="en-GB"/>
        </w:rPr>
        <w:t xml:space="preserve">Replacing </w:t>
      </w:r>
      <w:r w:rsidR="009F3C36" w:rsidRPr="0025446C">
        <w:rPr>
          <w:rFonts w:ascii="Arial" w:hAnsi="Arial" w:cs="Arial"/>
          <w:i/>
          <w:sz w:val="20"/>
          <w:szCs w:val="20"/>
          <w:lang w:eastAsia="en-GB"/>
        </w:rPr>
        <w:t xml:space="preserve">the </w:t>
      </w:r>
      <w:r w:rsidR="006C2235" w:rsidRPr="0025446C">
        <w:rPr>
          <w:rFonts w:ascii="Arial" w:hAnsi="Arial" w:cs="Arial"/>
          <w:i/>
          <w:sz w:val="20"/>
          <w:szCs w:val="20"/>
          <w:lang w:eastAsia="en-GB"/>
        </w:rPr>
        <w:t xml:space="preserve">1991 </w:t>
      </w:r>
      <w:r w:rsidR="009F3C36" w:rsidRPr="0025446C">
        <w:rPr>
          <w:rFonts w:ascii="Arial" w:hAnsi="Arial" w:cs="Arial"/>
          <w:i/>
          <w:sz w:val="20"/>
          <w:szCs w:val="20"/>
          <w:lang w:eastAsia="en-GB"/>
        </w:rPr>
        <w:t>Exemption Scheme</w:t>
      </w:r>
    </w:p>
    <w:p w:rsidR="00C8262E" w:rsidRDefault="001C3026" w:rsidP="00045B4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  <w:r w:rsidRPr="0075693D">
        <w:rPr>
          <w:rFonts w:ascii="Arial" w:hAnsi="Arial" w:cs="Arial"/>
          <w:i/>
          <w:sz w:val="20"/>
          <w:szCs w:val="20"/>
          <w:lang w:eastAsia="en-GB"/>
        </w:rPr>
        <w:t>The Dangerous Dogs Exemption Schemes (England and Wales) Order 2015</w:t>
      </w:r>
      <w:r w:rsidRPr="00092CD4">
        <w:rPr>
          <w:rFonts w:ascii="Arial" w:hAnsi="Arial" w:cs="Arial"/>
          <w:sz w:val="20"/>
          <w:szCs w:val="20"/>
          <w:lang w:eastAsia="en-GB"/>
        </w:rPr>
        <w:t xml:space="preserve"> (</w:t>
      </w:r>
      <w:r w:rsidR="00992FD2" w:rsidRPr="0025446C">
        <w:rPr>
          <w:rFonts w:ascii="Arial" w:hAnsi="Arial" w:cs="Arial"/>
          <w:sz w:val="20"/>
          <w:szCs w:val="20"/>
          <w:lang w:eastAsia="en-GB"/>
        </w:rPr>
        <w:t xml:space="preserve">the </w:t>
      </w:r>
      <w:r w:rsidRPr="0025446C">
        <w:rPr>
          <w:rFonts w:ascii="Arial" w:hAnsi="Arial" w:cs="Arial"/>
          <w:sz w:val="20"/>
          <w:szCs w:val="20"/>
          <w:lang w:eastAsia="en-GB"/>
        </w:rPr>
        <w:t>“2015 Order”) came into force on 3rd March 2015</w:t>
      </w:r>
      <w:r w:rsidR="005D00AE" w:rsidRPr="0025446C">
        <w:rPr>
          <w:rFonts w:ascii="Arial" w:hAnsi="Arial" w:cs="Arial"/>
          <w:sz w:val="20"/>
          <w:szCs w:val="20"/>
          <w:lang w:eastAsia="en-GB"/>
        </w:rPr>
        <w:t>. It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533E93">
        <w:rPr>
          <w:rFonts w:ascii="Arial" w:hAnsi="Arial" w:cs="Arial"/>
          <w:sz w:val="20"/>
          <w:szCs w:val="20"/>
          <w:lang w:eastAsia="en-GB"/>
        </w:rPr>
        <w:t xml:space="preserve">applies in England and Wales </w:t>
      </w:r>
      <w:r w:rsidR="00EA235E">
        <w:rPr>
          <w:rFonts w:ascii="Arial" w:hAnsi="Arial" w:cs="Arial"/>
          <w:sz w:val="20"/>
          <w:szCs w:val="20"/>
          <w:lang w:eastAsia="en-GB"/>
        </w:rPr>
        <w:t>only</w:t>
      </w:r>
      <w:r w:rsidR="0089290E">
        <w:rPr>
          <w:rFonts w:ascii="Arial" w:hAnsi="Arial" w:cs="Arial"/>
          <w:sz w:val="20"/>
          <w:szCs w:val="20"/>
          <w:lang w:eastAsia="en-GB"/>
        </w:rPr>
        <w:t>. It</w:t>
      </w:r>
      <w:r w:rsidR="00533E93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25446C">
        <w:rPr>
          <w:rFonts w:ascii="Arial" w:hAnsi="Arial" w:cs="Arial"/>
          <w:sz w:val="20"/>
          <w:szCs w:val="20"/>
          <w:lang w:eastAsia="en-GB"/>
        </w:rPr>
        <w:t>replace</w:t>
      </w:r>
      <w:r w:rsidR="00D927E8" w:rsidRPr="0025446C">
        <w:rPr>
          <w:rFonts w:ascii="Arial" w:hAnsi="Arial" w:cs="Arial"/>
          <w:sz w:val="20"/>
          <w:szCs w:val="20"/>
          <w:lang w:eastAsia="en-GB"/>
        </w:rPr>
        <w:t>d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D335AE" w:rsidRPr="0025446C">
        <w:rPr>
          <w:rFonts w:ascii="Arial" w:hAnsi="Arial" w:cs="Arial"/>
          <w:sz w:val="20"/>
          <w:szCs w:val="20"/>
          <w:lang w:eastAsia="en-GB"/>
        </w:rPr>
        <w:t xml:space="preserve">the </w:t>
      </w:r>
      <w:r w:rsidR="00E24F6A">
        <w:rPr>
          <w:rFonts w:ascii="Arial" w:hAnsi="Arial" w:cs="Arial"/>
          <w:sz w:val="20"/>
          <w:szCs w:val="20"/>
          <w:lang w:eastAsia="en-GB"/>
        </w:rPr>
        <w:t xml:space="preserve">1991 </w:t>
      </w:r>
      <w:r w:rsidR="00D335AE" w:rsidRPr="0025446C">
        <w:rPr>
          <w:rFonts w:ascii="Arial" w:hAnsi="Arial" w:cs="Arial"/>
          <w:sz w:val="20"/>
          <w:szCs w:val="20"/>
          <w:lang w:eastAsia="en-GB"/>
        </w:rPr>
        <w:t>Scheme</w:t>
      </w:r>
      <w:r w:rsidR="0080547C" w:rsidRPr="0025446C">
        <w:rPr>
          <w:rFonts w:ascii="Arial" w:hAnsi="Arial" w:cs="Arial"/>
          <w:sz w:val="20"/>
          <w:szCs w:val="20"/>
          <w:lang w:eastAsia="en-GB"/>
        </w:rPr>
        <w:t>.</w:t>
      </w:r>
      <w:r w:rsidR="006C2235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9F3C36" w:rsidRPr="0025446C">
        <w:rPr>
          <w:rFonts w:ascii="Arial" w:hAnsi="Arial" w:cs="Arial"/>
          <w:sz w:val="20"/>
          <w:szCs w:val="20"/>
          <w:lang w:eastAsia="en-GB"/>
        </w:rPr>
        <w:t xml:space="preserve">It </w:t>
      </w:r>
      <w:r w:rsidR="00E82CF0">
        <w:rPr>
          <w:rFonts w:ascii="Arial" w:hAnsi="Arial" w:cs="Arial"/>
          <w:sz w:val="20"/>
          <w:szCs w:val="20"/>
          <w:lang w:eastAsia="en-GB"/>
        </w:rPr>
        <w:t xml:space="preserve">applies to </w:t>
      </w:r>
      <w:r w:rsidR="00E24F6A">
        <w:rPr>
          <w:rFonts w:ascii="Arial" w:hAnsi="Arial" w:cs="Arial"/>
          <w:sz w:val="20"/>
          <w:szCs w:val="20"/>
          <w:lang w:eastAsia="en-GB"/>
        </w:rPr>
        <w:t xml:space="preserve">any </w:t>
      </w:r>
      <w:r w:rsidR="0005025D">
        <w:rPr>
          <w:rFonts w:ascii="Arial" w:hAnsi="Arial" w:cs="Arial"/>
          <w:sz w:val="20"/>
          <w:szCs w:val="20"/>
          <w:lang w:eastAsia="en-GB"/>
        </w:rPr>
        <w:t xml:space="preserve">prohibited </w:t>
      </w:r>
      <w:r w:rsidR="00217938" w:rsidRPr="0025446C">
        <w:rPr>
          <w:rFonts w:ascii="Arial" w:hAnsi="Arial" w:cs="Arial"/>
          <w:sz w:val="20"/>
          <w:szCs w:val="20"/>
          <w:lang w:eastAsia="en-GB"/>
        </w:rPr>
        <w:t xml:space="preserve">dogs </w:t>
      </w:r>
      <w:r w:rsidR="00293E3D">
        <w:rPr>
          <w:rFonts w:ascii="Arial" w:hAnsi="Arial" w:cs="Arial"/>
          <w:sz w:val="20"/>
          <w:szCs w:val="20"/>
          <w:lang w:eastAsia="en-GB"/>
        </w:rPr>
        <w:t xml:space="preserve">first </w:t>
      </w:r>
      <w:r w:rsidR="00217938" w:rsidRPr="0025446C">
        <w:rPr>
          <w:rFonts w:ascii="Arial" w:hAnsi="Arial" w:cs="Arial"/>
          <w:sz w:val="20"/>
          <w:szCs w:val="20"/>
          <w:lang w:eastAsia="en-GB"/>
        </w:rPr>
        <w:t>exempted</w:t>
      </w:r>
      <w:r w:rsidR="00F40207" w:rsidRPr="0025446C">
        <w:rPr>
          <w:rFonts w:ascii="Arial" w:hAnsi="Arial" w:cs="Arial"/>
          <w:sz w:val="20"/>
          <w:szCs w:val="20"/>
          <w:lang w:eastAsia="en-GB"/>
        </w:rPr>
        <w:t xml:space="preserve"> under th</w:t>
      </w:r>
      <w:r w:rsidR="006C2235" w:rsidRPr="0025446C">
        <w:rPr>
          <w:rFonts w:ascii="Arial" w:hAnsi="Arial" w:cs="Arial"/>
          <w:sz w:val="20"/>
          <w:szCs w:val="20"/>
          <w:lang w:eastAsia="en-GB"/>
        </w:rPr>
        <w:t>e</w:t>
      </w:r>
      <w:r w:rsidR="00F40207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3F3503" w:rsidRPr="0025446C">
        <w:rPr>
          <w:rFonts w:ascii="Arial" w:hAnsi="Arial" w:cs="Arial"/>
          <w:sz w:val="20"/>
          <w:szCs w:val="20"/>
          <w:lang w:eastAsia="en-GB"/>
        </w:rPr>
        <w:t xml:space="preserve">1991 </w:t>
      </w:r>
      <w:r w:rsidR="00F40207" w:rsidRPr="0025446C">
        <w:rPr>
          <w:rFonts w:ascii="Arial" w:hAnsi="Arial" w:cs="Arial"/>
          <w:sz w:val="20"/>
          <w:szCs w:val="20"/>
          <w:lang w:eastAsia="en-GB"/>
        </w:rPr>
        <w:t>Scheme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.  </w:t>
      </w:r>
      <w:r w:rsidR="003F3503" w:rsidRPr="0025446C">
        <w:rPr>
          <w:rFonts w:ascii="Arial" w:hAnsi="Arial" w:cs="Arial"/>
          <w:sz w:val="20"/>
          <w:szCs w:val="20"/>
          <w:lang w:eastAsia="en-GB"/>
        </w:rPr>
        <w:t xml:space="preserve">The 2015 Order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sets out </w:t>
      </w:r>
      <w:r w:rsidR="003F3503" w:rsidRPr="0025446C">
        <w:rPr>
          <w:rFonts w:ascii="Arial" w:hAnsi="Arial" w:cs="Arial"/>
          <w:sz w:val="20"/>
          <w:szCs w:val="20"/>
          <w:lang w:eastAsia="en-GB"/>
        </w:rPr>
        <w:t xml:space="preserve">similar pre-release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conditions </w:t>
      </w:r>
      <w:r w:rsidR="00BE1A2E" w:rsidRPr="0025446C">
        <w:rPr>
          <w:rFonts w:ascii="Arial" w:hAnsi="Arial" w:cs="Arial"/>
          <w:sz w:val="20"/>
          <w:szCs w:val="20"/>
          <w:lang w:eastAsia="en-GB"/>
        </w:rPr>
        <w:t>(</w:t>
      </w:r>
      <w:r w:rsidR="00877A50" w:rsidRPr="0025446C">
        <w:rPr>
          <w:rFonts w:ascii="Arial" w:hAnsi="Arial" w:cs="Arial"/>
          <w:sz w:val="20"/>
          <w:szCs w:val="20"/>
          <w:lang w:eastAsia="en-GB"/>
        </w:rPr>
        <w:t xml:space="preserve">microchipping replacing the </w:t>
      </w:r>
      <w:r w:rsidR="00BE1A2E" w:rsidRPr="0025446C">
        <w:rPr>
          <w:rFonts w:ascii="Arial" w:hAnsi="Arial" w:cs="Arial"/>
          <w:sz w:val="20"/>
          <w:szCs w:val="20"/>
          <w:lang w:eastAsia="en-GB"/>
        </w:rPr>
        <w:t xml:space="preserve">tattoo requirement) </w:t>
      </w:r>
      <w:r w:rsidR="003F3503" w:rsidRPr="0025446C">
        <w:rPr>
          <w:rFonts w:ascii="Arial" w:hAnsi="Arial" w:cs="Arial"/>
          <w:sz w:val="20"/>
          <w:szCs w:val="20"/>
          <w:lang w:eastAsia="en-GB"/>
        </w:rPr>
        <w:t xml:space="preserve">and </w:t>
      </w:r>
      <w:r w:rsidR="00C8262E">
        <w:rPr>
          <w:rFonts w:ascii="Arial" w:hAnsi="Arial" w:cs="Arial"/>
          <w:sz w:val="20"/>
          <w:szCs w:val="20"/>
          <w:lang w:eastAsia="en-GB"/>
        </w:rPr>
        <w:t xml:space="preserve">nine </w:t>
      </w:r>
      <w:r w:rsidR="00D83F0F">
        <w:rPr>
          <w:rFonts w:ascii="Arial" w:hAnsi="Arial" w:cs="Arial"/>
          <w:sz w:val="20"/>
          <w:szCs w:val="20"/>
          <w:lang w:eastAsia="en-GB"/>
        </w:rPr>
        <w:t xml:space="preserve">similar </w:t>
      </w:r>
      <w:r w:rsidR="003F3503" w:rsidRPr="0025446C">
        <w:rPr>
          <w:rFonts w:ascii="Arial" w:hAnsi="Arial" w:cs="Arial"/>
          <w:sz w:val="20"/>
          <w:szCs w:val="20"/>
          <w:lang w:eastAsia="en-GB"/>
        </w:rPr>
        <w:t xml:space="preserve">post-release requirements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for the </w:t>
      </w:r>
      <w:r w:rsidR="0005025D">
        <w:rPr>
          <w:rFonts w:ascii="Arial" w:hAnsi="Arial" w:cs="Arial"/>
          <w:sz w:val="20"/>
          <w:szCs w:val="20"/>
          <w:lang w:eastAsia="en-GB"/>
        </w:rPr>
        <w:t xml:space="preserve">prohibited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dog to remain exempted.  </w:t>
      </w:r>
    </w:p>
    <w:p w:rsidR="00294ED6" w:rsidRDefault="00294ED6" w:rsidP="00045B4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</w:p>
    <w:p w:rsidR="00E82CF0" w:rsidRDefault="00293E3D" w:rsidP="00045B4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A</w:t>
      </w:r>
      <w:r w:rsidR="00E82CF0">
        <w:rPr>
          <w:rFonts w:ascii="Arial" w:hAnsi="Arial" w:cs="Arial"/>
          <w:sz w:val="20"/>
          <w:szCs w:val="20"/>
          <w:lang w:eastAsia="en-GB"/>
        </w:rPr>
        <w:t xml:space="preserve"> </w:t>
      </w:r>
      <w:r w:rsidR="00146008">
        <w:rPr>
          <w:rFonts w:ascii="Arial" w:hAnsi="Arial" w:cs="Arial"/>
          <w:sz w:val="20"/>
          <w:szCs w:val="20"/>
          <w:lang w:eastAsia="en-GB"/>
        </w:rPr>
        <w:t xml:space="preserve">Magistrates’ </w:t>
      </w:r>
      <w:r w:rsidR="0008670A">
        <w:rPr>
          <w:rFonts w:ascii="Arial" w:hAnsi="Arial" w:cs="Arial"/>
          <w:sz w:val="20"/>
          <w:szCs w:val="20"/>
          <w:lang w:eastAsia="en-GB"/>
        </w:rPr>
        <w:t xml:space="preserve">Court cannot add any other conditions to the </w:t>
      </w:r>
      <w:r w:rsidR="00C8262E">
        <w:rPr>
          <w:rFonts w:ascii="Arial" w:hAnsi="Arial" w:cs="Arial"/>
          <w:sz w:val="20"/>
          <w:szCs w:val="20"/>
          <w:lang w:eastAsia="en-GB"/>
        </w:rPr>
        <w:t xml:space="preserve">nine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post-release </w:t>
      </w:r>
      <w:r w:rsidR="0008670A">
        <w:rPr>
          <w:rFonts w:ascii="Arial" w:hAnsi="Arial" w:cs="Arial"/>
          <w:sz w:val="20"/>
          <w:szCs w:val="20"/>
          <w:lang w:eastAsia="en-GB"/>
        </w:rPr>
        <w:t xml:space="preserve">statutory </w:t>
      </w:r>
      <w:r w:rsidR="00C8262E">
        <w:rPr>
          <w:rFonts w:ascii="Arial" w:hAnsi="Arial" w:cs="Arial"/>
          <w:sz w:val="20"/>
          <w:szCs w:val="20"/>
          <w:lang w:eastAsia="en-GB"/>
        </w:rPr>
        <w:t>requirements</w:t>
      </w:r>
      <w:r w:rsidR="0008670A">
        <w:rPr>
          <w:rFonts w:ascii="Arial" w:hAnsi="Arial" w:cs="Arial"/>
          <w:sz w:val="20"/>
          <w:szCs w:val="20"/>
          <w:lang w:eastAsia="en-GB"/>
        </w:rPr>
        <w:t xml:space="preserve">; if </w:t>
      </w:r>
      <w:r w:rsidR="00FD4AD1">
        <w:rPr>
          <w:rFonts w:ascii="Arial" w:hAnsi="Arial" w:cs="Arial"/>
          <w:sz w:val="20"/>
          <w:szCs w:val="20"/>
          <w:lang w:eastAsia="en-GB"/>
        </w:rPr>
        <w:t>it is</w:t>
      </w:r>
      <w:r w:rsidR="00146008">
        <w:rPr>
          <w:rFonts w:ascii="Arial" w:hAnsi="Arial" w:cs="Arial"/>
          <w:sz w:val="20"/>
          <w:szCs w:val="20"/>
          <w:lang w:eastAsia="en-GB"/>
        </w:rPr>
        <w:t xml:space="preserve"> minded </w:t>
      </w:r>
      <w:r w:rsidR="0008670A">
        <w:rPr>
          <w:rFonts w:ascii="Arial" w:hAnsi="Arial" w:cs="Arial"/>
          <w:sz w:val="20"/>
          <w:szCs w:val="20"/>
          <w:lang w:eastAsia="en-GB"/>
        </w:rPr>
        <w:t xml:space="preserve">to do so then </w:t>
      </w:r>
      <w:r w:rsidR="00DD4A62">
        <w:rPr>
          <w:rFonts w:ascii="Arial" w:hAnsi="Arial" w:cs="Arial"/>
          <w:sz w:val="20"/>
          <w:szCs w:val="20"/>
          <w:lang w:eastAsia="en-GB"/>
        </w:rPr>
        <w:t xml:space="preserve">plainly </w:t>
      </w:r>
      <w:r w:rsidR="0008670A">
        <w:rPr>
          <w:rFonts w:ascii="Arial" w:hAnsi="Arial" w:cs="Arial"/>
          <w:sz w:val="20"/>
          <w:szCs w:val="20"/>
          <w:lang w:eastAsia="en-GB"/>
        </w:rPr>
        <w:t xml:space="preserve">the </w:t>
      </w:r>
      <w:r w:rsidR="0005025D">
        <w:rPr>
          <w:rFonts w:ascii="Arial" w:hAnsi="Arial" w:cs="Arial"/>
          <w:sz w:val="20"/>
          <w:szCs w:val="20"/>
          <w:lang w:eastAsia="en-GB"/>
        </w:rPr>
        <w:t xml:space="preserve">prohibited </w:t>
      </w:r>
      <w:r w:rsidR="00FD4AD1">
        <w:rPr>
          <w:rFonts w:ascii="Arial" w:hAnsi="Arial" w:cs="Arial"/>
          <w:sz w:val="20"/>
          <w:szCs w:val="20"/>
          <w:lang w:eastAsia="en-GB"/>
        </w:rPr>
        <w:t xml:space="preserve">dog does not meet the </w:t>
      </w:r>
      <w:r w:rsidR="00196C12">
        <w:rPr>
          <w:rFonts w:ascii="Arial" w:hAnsi="Arial" w:cs="Arial"/>
          <w:sz w:val="20"/>
          <w:szCs w:val="20"/>
          <w:lang w:eastAsia="en-GB"/>
        </w:rPr>
        <w:t>“</w:t>
      </w:r>
      <w:r w:rsidR="0008670A">
        <w:rPr>
          <w:rFonts w:ascii="Arial" w:hAnsi="Arial" w:cs="Arial"/>
          <w:sz w:val="20"/>
          <w:szCs w:val="20"/>
          <w:lang w:eastAsia="en-GB"/>
        </w:rPr>
        <w:t>no</w:t>
      </w:r>
      <w:r w:rsidR="00C8262E">
        <w:rPr>
          <w:rFonts w:ascii="Arial" w:hAnsi="Arial" w:cs="Arial"/>
          <w:sz w:val="20"/>
          <w:szCs w:val="20"/>
          <w:lang w:eastAsia="en-GB"/>
        </w:rPr>
        <w:t xml:space="preserve"> </w:t>
      </w:r>
      <w:r w:rsidR="0008670A">
        <w:rPr>
          <w:rFonts w:ascii="Arial" w:hAnsi="Arial" w:cs="Arial"/>
          <w:sz w:val="20"/>
          <w:szCs w:val="20"/>
          <w:lang w:eastAsia="en-GB"/>
        </w:rPr>
        <w:t xml:space="preserve">danger </w:t>
      </w:r>
      <w:r w:rsidR="00533E93">
        <w:rPr>
          <w:rFonts w:ascii="Arial" w:hAnsi="Arial" w:cs="Arial"/>
          <w:sz w:val="20"/>
          <w:szCs w:val="20"/>
          <w:lang w:eastAsia="en-GB"/>
        </w:rPr>
        <w:t xml:space="preserve">to </w:t>
      </w:r>
      <w:r w:rsidR="0008670A">
        <w:rPr>
          <w:rFonts w:ascii="Arial" w:hAnsi="Arial" w:cs="Arial"/>
          <w:sz w:val="20"/>
          <w:szCs w:val="20"/>
          <w:lang w:eastAsia="en-GB"/>
        </w:rPr>
        <w:t>public safety test</w:t>
      </w:r>
      <w:r w:rsidR="00196C12">
        <w:rPr>
          <w:rFonts w:ascii="Arial" w:hAnsi="Arial" w:cs="Arial"/>
          <w:sz w:val="20"/>
          <w:szCs w:val="20"/>
          <w:lang w:eastAsia="en-GB"/>
        </w:rPr>
        <w:t>”</w:t>
      </w:r>
      <w:r w:rsidR="0008670A">
        <w:rPr>
          <w:rFonts w:ascii="Arial" w:hAnsi="Arial" w:cs="Arial"/>
          <w:sz w:val="20"/>
          <w:szCs w:val="20"/>
          <w:lang w:eastAsia="en-GB"/>
        </w:rPr>
        <w:t xml:space="preserve">.  </w:t>
      </w:r>
    </w:p>
    <w:p w:rsidR="00E82CF0" w:rsidRDefault="00E82CF0" w:rsidP="00045B4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</w:p>
    <w:p w:rsidR="001C3026" w:rsidRPr="0025446C" w:rsidRDefault="00533E93" w:rsidP="00045B4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In relation to all other dogs on conviction of an offence under section 3 (</w:t>
      </w:r>
      <w:r w:rsidR="00196C12">
        <w:rPr>
          <w:rFonts w:ascii="Arial" w:hAnsi="Arial" w:cs="Arial"/>
          <w:sz w:val="20"/>
          <w:szCs w:val="20"/>
          <w:lang w:eastAsia="en-GB"/>
        </w:rPr>
        <w:t>“</w:t>
      </w:r>
      <w:r>
        <w:rPr>
          <w:rFonts w:ascii="Arial" w:hAnsi="Arial" w:cs="Arial"/>
          <w:sz w:val="20"/>
          <w:szCs w:val="20"/>
          <w:lang w:eastAsia="en-GB"/>
        </w:rPr>
        <w:t>dog out of control</w:t>
      </w:r>
      <w:r w:rsidR="00196C12">
        <w:rPr>
          <w:rFonts w:ascii="Arial" w:hAnsi="Arial" w:cs="Arial"/>
          <w:sz w:val="20"/>
          <w:szCs w:val="20"/>
          <w:lang w:eastAsia="en-GB"/>
        </w:rPr>
        <w:t>”</w:t>
      </w:r>
      <w:r>
        <w:rPr>
          <w:rFonts w:ascii="Arial" w:hAnsi="Arial" w:cs="Arial"/>
          <w:sz w:val="20"/>
          <w:szCs w:val="20"/>
          <w:lang w:eastAsia="en-GB"/>
        </w:rPr>
        <w:t xml:space="preserve">) the Magistrates’ Court may make </w:t>
      </w:r>
      <w:r w:rsidR="00DD4A62">
        <w:rPr>
          <w:rFonts w:ascii="Arial" w:hAnsi="Arial" w:cs="Arial"/>
          <w:sz w:val="20"/>
          <w:szCs w:val="20"/>
          <w:lang w:eastAsia="en-GB"/>
        </w:rPr>
        <w:t xml:space="preserve">distinct </w:t>
      </w:r>
      <w:r w:rsidR="00196C12">
        <w:rPr>
          <w:rFonts w:ascii="Arial" w:hAnsi="Arial" w:cs="Arial"/>
          <w:sz w:val="20"/>
          <w:szCs w:val="20"/>
          <w:lang w:eastAsia="en-GB"/>
        </w:rPr>
        <w:t>“</w:t>
      </w:r>
      <w:r>
        <w:rPr>
          <w:rFonts w:ascii="Arial" w:hAnsi="Arial" w:cs="Arial"/>
          <w:sz w:val="20"/>
          <w:szCs w:val="20"/>
          <w:lang w:eastAsia="en-GB"/>
        </w:rPr>
        <w:t>Proper Control</w:t>
      </w:r>
      <w:r w:rsidR="00196C12">
        <w:rPr>
          <w:rFonts w:ascii="Arial" w:hAnsi="Arial" w:cs="Arial"/>
          <w:sz w:val="20"/>
          <w:szCs w:val="20"/>
          <w:lang w:eastAsia="en-GB"/>
        </w:rPr>
        <w:t>”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  <w:r w:rsidR="005C33C3">
        <w:rPr>
          <w:rFonts w:ascii="Arial" w:hAnsi="Arial" w:cs="Arial"/>
          <w:sz w:val="20"/>
          <w:szCs w:val="20"/>
          <w:lang w:eastAsia="en-GB"/>
        </w:rPr>
        <w:t xml:space="preserve">Contingent Destruction Orders </w:t>
      </w:r>
      <w:r>
        <w:rPr>
          <w:rFonts w:ascii="Arial" w:hAnsi="Arial" w:cs="Arial"/>
          <w:sz w:val="20"/>
          <w:szCs w:val="20"/>
          <w:lang w:eastAsia="en-GB"/>
        </w:rPr>
        <w:t>specifying “</w:t>
      </w:r>
      <w:r w:rsidR="00696CB8">
        <w:rPr>
          <w:rFonts w:ascii="Arial" w:hAnsi="Arial" w:cs="Arial"/>
          <w:sz w:val="20"/>
          <w:szCs w:val="20"/>
          <w:lang w:eastAsia="en-GB"/>
        </w:rPr>
        <w:t xml:space="preserve">[any] </w:t>
      </w:r>
      <w:r>
        <w:rPr>
          <w:rFonts w:ascii="Arial" w:hAnsi="Arial" w:cs="Arial"/>
          <w:sz w:val="20"/>
          <w:szCs w:val="20"/>
          <w:lang w:eastAsia="en-GB"/>
        </w:rPr>
        <w:t>measures to be taken for keeping the  dog under control” (section 4A(5)(a) and (b) of the 1991 Act</w:t>
      </w:r>
      <w:r w:rsidR="00C8262E">
        <w:rPr>
          <w:rFonts w:ascii="Arial" w:hAnsi="Arial" w:cs="Arial"/>
          <w:sz w:val="20"/>
          <w:szCs w:val="20"/>
          <w:lang w:eastAsia="en-GB"/>
        </w:rPr>
        <w:t>)</w:t>
      </w:r>
      <w:r>
        <w:rPr>
          <w:rFonts w:ascii="Arial" w:hAnsi="Arial" w:cs="Arial"/>
          <w:sz w:val="20"/>
          <w:szCs w:val="20"/>
          <w:lang w:eastAsia="en-GB"/>
        </w:rPr>
        <w:t xml:space="preserve">. </w:t>
      </w:r>
      <w:r w:rsidR="00196C12">
        <w:rPr>
          <w:rFonts w:ascii="Arial" w:hAnsi="Arial" w:cs="Arial"/>
          <w:sz w:val="20"/>
          <w:szCs w:val="20"/>
          <w:lang w:eastAsia="en-GB"/>
        </w:rPr>
        <w:t xml:space="preserve">The 2015 Order does not apply to such dogs. 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</w:p>
    <w:p w:rsidR="001C3026" w:rsidRPr="0025446C" w:rsidRDefault="001C3026" w:rsidP="00045B41">
      <w:pPr>
        <w:pStyle w:val="NoSpacing"/>
        <w:ind w:left="426"/>
        <w:jc w:val="both"/>
        <w:rPr>
          <w:rFonts w:ascii="Arial" w:hAnsi="Arial" w:cs="Arial"/>
          <w:sz w:val="20"/>
          <w:szCs w:val="20"/>
          <w:lang w:eastAsia="en-GB"/>
        </w:rPr>
      </w:pPr>
    </w:p>
    <w:p w:rsidR="009F3C36" w:rsidRPr="0025446C" w:rsidRDefault="009F3C36" w:rsidP="00045B41">
      <w:pPr>
        <w:pStyle w:val="NoSpacing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25446C">
        <w:rPr>
          <w:rFonts w:ascii="Arial" w:hAnsi="Arial" w:cs="Arial"/>
          <w:i/>
          <w:sz w:val="20"/>
          <w:szCs w:val="20"/>
          <w:lang w:eastAsia="en-GB"/>
        </w:rPr>
        <w:t>Substitute keeper</w:t>
      </w:r>
      <w:r w:rsidR="004D20CD">
        <w:rPr>
          <w:rFonts w:ascii="Arial" w:hAnsi="Arial" w:cs="Arial"/>
          <w:i/>
          <w:sz w:val="20"/>
          <w:szCs w:val="20"/>
          <w:lang w:eastAsia="en-GB"/>
        </w:rPr>
        <w:t xml:space="preserve"> for exempted dogs </w:t>
      </w:r>
      <w:r w:rsidR="006C2235" w:rsidRPr="0025446C">
        <w:rPr>
          <w:rFonts w:ascii="Arial" w:hAnsi="Arial" w:cs="Arial"/>
          <w:i/>
          <w:sz w:val="20"/>
          <w:szCs w:val="20"/>
          <w:lang w:eastAsia="en-GB"/>
        </w:rPr>
        <w:t xml:space="preserve">– new rules </w:t>
      </w:r>
    </w:p>
    <w:p w:rsidR="006C2235" w:rsidRPr="0025446C" w:rsidRDefault="006435B5" w:rsidP="00045B4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  <w:r w:rsidRPr="0025446C">
        <w:rPr>
          <w:rFonts w:ascii="Arial" w:hAnsi="Arial" w:cs="Arial"/>
          <w:sz w:val="20"/>
          <w:szCs w:val="20"/>
          <w:lang w:eastAsia="en-GB"/>
        </w:rPr>
        <w:t xml:space="preserve">The 2015 Order also restricts when keepership of an exempted dog may be transferred to another person.  </w:t>
      </w:r>
      <w:proofErr w:type="gramStart"/>
      <w:r w:rsidRPr="0025446C">
        <w:rPr>
          <w:rFonts w:ascii="Arial" w:hAnsi="Arial" w:cs="Arial"/>
          <w:sz w:val="20"/>
          <w:szCs w:val="20"/>
          <w:lang w:eastAsia="en-GB"/>
        </w:rPr>
        <w:t>(It remains</w:t>
      </w:r>
      <w:r w:rsidR="00C8262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illegal under the Dangerous Dogs Act 1991 to give away </w:t>
      </w:r>
      <w:r w:rsidR="009F3C36" w:rsidRPr="0025446C">
        <w:rPr>
          <w:rFonts w:ascii="Arial" w:hAnsi="Arial" w:cs="Arial"/>
          <w:sz w:val="20"/>
          <w:szCs w:val="20"/>
          <w:lang w:eastAsia="en-GB"/>
        </w:rPr>
        <w:t>etc.</w:t>
      </w:r>
      <w:r w:rsidR="0089290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25446C">
        <w:rPr>
          <w:rFonts w:ascii="Arial" w:hAnsi="Arial" w:cs="Arial"/>
          <w:sz w:val="20"/>
          <w:szCs w:val="20"/>
          <w:lang w:eastAsia="en-GB"/>
        </w:rPr>
        <w:t>a prohibited dog.)</w:t>
      </w:r>
      <w:proofErr w:type="gramEnd"/>
      <w:r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1D43F3" w:rsidRPr="0025446C">
        <w:rPr>
          <w:rFonts w:ascii="Arial" w:hAnsi="Arial" w:cs="Arial"/>
          <w:sz w:val="20"/>
          <w:szCs w:val="20"/>
          <w:lang w:eastAsia="en-GB"/>
        </w:rPr>
        <w:t>Part 3 o</w:t>
      </w:r>
      <w:r w:rsidR="009F3C36" w:rsidRPr="0025446C">
        <w:rPr>
          <w:rFonts w:ascii="Arial" w:hAnsi="Arial" w:cs="Arial"/>
          <w:sz w:val="20"/>
          <w:szCs w:val="20"/>
          <w:lang w:eastAsia="en-GB"/>
        </w:rPr>
        <w:t>f</w:t>
      </w:r>
      <w:r w:rsidR="001D43F3" w:rsidRPr="0025446C">
        <w:rPr>
          <w:rFonts w:ascii="Arial" w:hAnsi="Arial" w:cs="Arial"/>
          <w:sz w:val="20"/>
          <w:szCs w:val="20"/>
          <w:lang w:eastAsia="en-GB"/>
        </w:rPr>
        <w:t xml:space="preserve"> the 2015 Order (“Substitution of person in charge of dog exempted under Part 2”) </w:t>
      </w:r>
      <w:r w:rsidR="005A1AED" w:rsidRPr="0025446C">
        <w:rPr>
          <w:rFonts w:ascii="Arial" w:hAnsi="Arial" w:cs="Arial"/>
          <w:sz w:val="20"/>
          <w:szCs w:val="20"/>
          <w:lang w:eastAsia="en-GB"/>
        </w:rPr>
        <w:t>permits</w:t>
      </w:r>
      <w:r w:rsidR="006C2235" w:rsidRPr="0025446C">
        <w:rPr>
          <w:rFonts w:ascii="Arial" w:hAnsi="Arial" w:cs="Arial"/>
          <w:sz w:val="20"/>
          <w:szCs w:val="20"/>
          <w:lang w:eastAsia="en-GB"/>
        </w:rPr>
        <w:t xml:space="preserve"> a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1D43F3" w:rsidRPr="0025446C">
        <w:rPr>
          <w:rFonts w:ascii="Arial" w:hAnsi="Arial" w:cs="Arial"/>
          <w:sz w:val="20"/>
          <w:szCs w:val="20"/>
          <w:lang w:eastAsia="en-GB"/>
        </w:rPr>
        <w:t>C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ourt </w:t>
      </w:r>
      <w:r w:rsidR="001D43F3" w:rsidRPr="0025446C">
        <w:rPr>
          <w:rFonts w:ascii="Arial" w:hAnsi="Arial" w:cs="Arial"/>
          <w:sz w:val="20"/>
          <w:szCs w:val="20"/>
          <w:lang w:eastAsia="en-GB"/>
        </w:rPr>
        <w:t>O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rder </w:t>
      </w:r>
      <w:r w:rsidR="006C2235" w:rsidRPr="0025446C">
        <w:rPr>
          <w:rFonts w:ascii="Arial" w:hAnsi="Arial" w:cs="Arial"/>
          <w:sz w:val="20"/>
          <w:szCs w:val="20"/>
          <w:lang w:eastAsia="en-GB"/>
        </w:rPr>
        <w:t xml:space="preserve">to transfer “keepership”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and </w:t>
      </w:r>
      <w:r w:rsidR="00D335AE" w:rsidRPr="0025446C">
        <w:rPr>
          <w:rFonts w:ascii="Arial" w:hAnsi="Arial" w:cs="Arial"/>
          <w:sz w:val="20"/>
          <w:szCs w:val="20"/>
          <w:lang w:eastAsia="en-GB"/>
        </w:rPr>
        <w:t xml:space="preserve">this may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only </w:t>
      </w:r>
      <w:r w:rsidR="00D335AE" w:rsidRPr="0025446C">
        <w:rPr>
          <w:rFonts w:ascii="Arial" w:hAnsi="Arial" w:cs="Arial"/>
          <w:sz w:val="20"/>
          <w:szCs w:val="20"/>
          <w:lang w:eastAsia="en-GB"/>
        </w:rPr>
        <w:t xml:space="preserve">take place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if the </w:t>
      </w:r>
      <w:r w:rsidR="001D43F3" w:rsidRPr="0025446C">
        <w:rPr>
          <w:rFonts w:ascii="Arial" w:hAnsi="Arial" w:cs="Arial"/>
          <w:sz w:val="20"/>
          <w:szCs w:val="20"/>
          <w:lang w:eastAsia="en-GB"/>
        </w:rPr>
        <w:t xml:space="preserve">original </w:t>
      </w:r>
      <w:r w:rsidR="00A360DC" w:rsidRPr="0025446C">
        <w:rPr>
          <w:rFonts w:ascii="Arial" w:hAnsi="Arial" w:cs="Arial"/>
          <w:sz w:val="20"/>
          <w:szCs w:val="20"/>
          <w:lang w:eastAsia="en-GB"/>
        </w:rPr>
        <w:t xml:space="preserve">registered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person in charge dies or </w:t>
      </w:r>
      <w:r w:rsidR="00196C12">
        <w:rPr>
          <w:rFonts w:ascii="Arial" w:hAnsi="Arial" w:cs="Arial"/>
          <w:sz w:val="20"/>
          <w:szCs w:val="20"/>
          <w:lang w:eastAsia="en-GB"/>
        </w:rPr>
        <w:t xml:space="preserve">becomes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seriously ill. </w:t>
      </w:r>
      <w:r w:rsidR="003F3503" w:rsidRPr="0025446C">
        <w:rPr>
          <w:rFonts w:ascii="Arial" w:hAnsi="Arial" w:cs="Arial"/>
          <w:sz w:val="20"/>
          <w:szCs w:val="20"/>
          <w:lang w:eastAsia="en-GB"/>
        </w:rPr>
        <w:t xml:space="preserve">On application in accordance with </w:t>
      </w:r>
      <w:r w:rsidR="005C33C3">
        <w:rPr>
          <w:rFonts w:ascii="Arial" w:hAnsi="Arial" w:cs="Arial"/>
          <w:sz w:val="20"/>
          <w:szCs w:val="20"/>
          <w:lang w:eastAsia="en-GB"/>
        </w:rPr>
        <w:t>a</w:t>
      </w:r>
      <w:r w:rsidR="003F3503" w:rsidRPr="0025446C">
        <w:rPr>
          <w:rFonts w:ascii="Arial" w:hAnsi="Arial" w:cs="Arial"/>
          <w:sz w:val="20"/>
          <w:szCs w:val="20"/>
          <w:lang w:eastAsia="en-GB"/>
        </w:rPr>
        <w:t>rticle 13 t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he </w:t>
      </w:r>
      <w:r w:rsidR="00196C12">
        <w:rPr>
          <w:rFonts w:ascii="Arial" w:hAnsi="Arial" w:cs="Arial"/>
          <w:sz w:val="20"/>
          <w:szCs w:val="20"/>
          <w:lang w:eastAsia="en-GB"/>
        </w:rPr>
        <w:t xml:space="preserve">Magistrates’ </w:t>
      </w:r>
      <w:r w:rsidR="001D43F3" w:rsidRPr="0025446C">
        <w:rPr>
          <w:rFonts w:ascii="Arial" w:hAnsi="Arial" w:cs="Arial"/>
          <w:sz w:val="20"/>
          <w:szCs w:val="20"/>
          <w:lang w:eastAsia="en-GB"/>
        </w:rPr>
        <w:t>C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ourt must </w:t>
      </w:r>
      <w:r w:rsidR="003F3503" w:rsidRPr="0025446C">
        <w:rPr>
          <w:rFonts w:ascii="Arial" w:hAnsi="Arial" w:cs="Arial"/>
          <w:sz w:val="20"/>
          <w:szCs w:val="20"/>
          <w:lang w:eastAsia="en-GB"/>
        </w:rPr>
        <w:t xml:space="preserve">be </w:t>
      </w:r>
      <w:r w:rsidRPr="0025446C">
        <w:rPr>
          <w:rFonts w:ascii="Arial" w:hAnsi="Arial" w:cs="Arial"/>
          <w:sz w:val="20"/>
          <w:szCs w:val="20"/>
          <w:lang w:eastAsia="en-GB"/>
        </w:rPr>
        <w:t>satisfied that the dog will not be a danger to public safety in the charge o</w:t>
      </w:r>
      <w:r w:rsidR="003F3503" w:rsidRPr="0025446C">
        <w:rPr>
          <w:rFonts w:ascii="Arial" w:hAnsi="Arial" w:cs="Arial"/>
          <w:sz w:val="20"/>
          <w:szCs w:val="20"/>
          <w:lang w:eastAsia="en-GB"/>
        </w:rPr>
        <w:t xml:space="preserve">f the </w:t>
      </w:r>
      <w:r w:rsidR="006C2235" w:rsidRPr="0025446C">
        <w:rPr>
          <w:rFonts w:ascii="Arial" w:hAnsi="Arial" w:cs="Arial"/>
          <w:sz w:val="20"/>
          <w:szCs w:val="20"/>
          <w:lang w:eastAsia="en-GB"/>
        </w:rPr>
        <w:t xml:space="preserve">applicant new keeper </w:t>
      </w:r>
      <w:r w:rsidR="003F3503" w:rsidRPr="0025446C">
        <w:rPr>
          <w:rFonts w:ascii="Arial" w:hAnsi="Arial" w:cs="Arial"/>
          <w:sz w:val="20"/>
          <w:szCs w:val="20"/>
          <w:lang w:eastAsia="en-GB"/>
        </w:rPr>
        <w:t xml:space="preserve">by </w:t>
      </w:r>
      <w:r w:rsidR="006C2235" w:rsidRPr="0025446C">
        <w:rPr>
          <w:rFonts w:ascii="Arial" w:hAnsi="Arial" w:cs="Arial"/>
          <w:sz w:val="20"/>
          <w:szCs w:val="20"/>
          <w:lang w:eastAsia="en-GB"/>
        </w:rPr>
        <w:t xml:space="preserve">assessing whether </w:t>
      </w:r>
      <w:r w:rsidR="003F3503" w:rsidRPr="0025446C">
        <w:rPr>
          <w:rFonts w:ascii="Arial" w:hAnsi="Arial" w:cs="Arial"/>
          <w:sz w:val="20"/>
          <w:szCs w:val="20"/>
          <w:lang w:eastAsia="en-GB"/>
        </w:rPr>
        <w:t>the applicant i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s </w:t>
      </w:r>
      <w:r w:rsidR="006C2235" w:rsidRPr="0025446C">
        <w:rPr>
          <w:rFonts w:ascii="Arial" w:hAnsi="Arial" w:cs="Arial"/>
          <w:sz w:val="20"/>
          <w:szCs w:val="20"/>
          <w:lang w:eastAsia="en-GB"/>
        </w:rPr>
        <w:t>“</w:t>
      </w:r>
      <w:r w:rsidRPr="0025446C">
        <w:rPr>
          <w:rFonts w:ascii="Arial" w:hAnsi="Arial" w:cs="Arial"/>
          <w:sz w:val="20"/>
          <w:szCs w:val="20"/>
          <w:lang w:eastAsia="en-GB"/>
        </w:rPr>
        <w:t>a fit and proper person</w:t>
      </w:r>
      <w:r w:rsidR="006C2235" w:rsidRPr="0025446C">
        <w:rPr>
          <w:rFonts w:ascii="Arial" w:hAnsi="Arial" w:cs="Arial"/>
          <w:sz w:val="20"/>
          <w:szCs w:val="20"/>
          <w:lang w:eastAsia="en-GB"/>
        </w:rPr>
        <w:t>”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. </w:t>
      </w:r>
      <w:r w:rsidR="0005025D">
        <w:rPr>
          <w:rFonts w:ascii="Arial" w:hAnsi="Arial" w:cs="Arial"/>
          <w:sz w:val="20"/>
          <w:szCs w:val="20"/>
          <w:lang w:eastAsia="en-GB"/>
        </w:rPr>
        <w:t>(</w:t>
      </w:r>
      <w:r w:rsidRPr="0025446C">
        <w:rPr>
          <w:rFonts w:ascii="Arial" w:hAnsi="Arial" w:cs="Arial"/>
          <w:sz w:val="20"/>
          <w:szCs w:val="20"/>
          <w:lang w:eastAsia="en-GB"/>
        </w:rPr>
        <w:t>Th</w:t>
      </w:r>
      <w:r w:rsidR="00294ED6">
        <w:rPr>
          <w:rFonts w:ascii="Arial" w:hAnsi="Arial" w:cs="Arial"/>
          <w:sz w:val="20"/>
          <w:szCs w:val="20"/>
          <w:lang w:eastAsia="en-GB"/>
        </w:rPr>
        <w:t>is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 provision prevent</w:t>
      </w:r>
      <w:r w:rsidR="00294ED6">
        <w:rPr>
          <w:rFonts w:ascii="Arial" w:hAnsi="Arial" w:cs="Arial"/>
          <w:sz w:val="20"/>
          <w:szCs w:val="20"/>
          <w:lang w:eastAsia="en-GB"/>
        </w:rPr>
        <w:t>s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294ED6">
        <w:rPr>
          <w:rFonts w:ascii="Arial" w:hAnsi="Arial" w:cs="Arial"/>
          <w:sz w:val="20"/>
          <w:szCs w:val="20"/>
          <w:lang w:eastAsia="en-GB"/>
        </w:rPr>
        <w:t xml:space="preserve">an </w:t>
      </w:r>
      <w:r w:rsidRPr="0025446C">
        <w:rPr>
          <w:rFonts w:ascii="Arial" w:hAnsi="Arial" w:cs="Arial"/>
          <w:sz w:val="20"/>
          <w:szCs w:val="20"/>
          <w:lang w:eastAsia="en-GB"/>
        </w:rPr>
        <w:t>exempted dog being transferred to a person who has not been a</w:t>
      </w:r>
      <w:r w:rsidR="00D335AE" w:rsidRPr="0025446C">
        <w:rPr>
          <w:rFonts w:ascii="Arial" w:hAnsi="Arial" w:cs="Arial"/>
          <w:sz w:val="20"/>
          <w:szCs w:val="20"/>
          <w:lang w:eastAsia="en-GB"/>
        </w:rPr>
        <w:t xml:space="preserve">ssessed </w:t>
      </w:r>
      <w:r w:rsidRPr="0025446C">
        <w:rPr>
          <w:rFonts w:ascii="Arial" w:hAnsi="Arial" w:cs="Arial"/>
          <w:sz w:val="20"/>
          <w:szCs w:val="20"/>
          <w:lang w:eastAsia="en-GB"/>
        </w:rPr>
        <w:t>by the Court as a fit and proper person but recognise</w:t>
      </w:r>
      <w:r w:rsidR="005C33C3">
        <w:rPr>
          <w:rFonts w:ascii="Arial" w:hAnsi="Arial" w:cs="Arial"/>
          <w:sz w:val="20"/>
          <w:szCs w:val="20"/>
          <w:lang w:eastAsia="en-GB"/>
        </w:rPr>
        <w:t>s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 it would be inappropriate, for the protection of public safety and welfare reasons, for the dog to be left with</w:t>
      </w:r>
      <w:r w:rsidR="003F3503" w:rsidRPr="0025446C">
        <w:rPr>
          <w:rFonts w:ascii="Arial" w:hAnsi="Arial" w:cs="Arial"/>
          <w:sz w:val="20"/>
          <w:szCs w:val="20"/>
          <w:lang w:eastAsia="en-GB"/>
        </w:rPr>
        <w:t xml:space="preserve">out a keeper or with </w:t>
      </w:r>
      <w:r w:rsidRPr="0025446C">
        <w:rPr>
          <w:rFonts w:ascii="Arial" w:hAnsi="Arial" w:cs="Arial"/>
          <w:sz w:val="20"/>
          <w:szCs w:val="20"/>
          <w:lang w:eastAsia="en-GB"/>
        </w:rPr>
        <w:t>someone who is incapable of keeping it.</w:t>
      </w:r>
      <w:r w:rsidR="0005025D">
        <w:rPr>
          <w:rFonts w:ascii="Arial" w:hAnsi="Arial" w:cs="Arial"/>
          <w:sz w:val="20"/>
          <w:szCs w:val="20"/>
          <w:lang w:eastAsia="en-GB"/>
        </w:rPr>
        <w:t>)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</w:p>
    <w:p w:rsidR="00D65D17" w:rsidRPr="0025446C" w:rsidRDefault="00D65D17" w:rsidP="00045B4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</w:p>
    <w:p w:rsidR="006435B5" w:rsidRPr="0025446C" w:rsidRDefault="005A1AED" w:rsidP="00045B4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  <w:r w:rsidRPr="0025446C">
        <w:rPr>
          <w:rFonts w:ascii="Arial" w:hAnsi="Arial" w:cs="Arial"/>
          <w:sz w:val="20"/>
          <w:szCs w:val="20"/>
          <w:lang w:eastAsia="en-GB"/>
        </w:rPr>
        <w:t>T</w:t>
      </w:r>
      <w:r w:rsidR="00992FD2" w:rsidRPr="0025446C">
        <w:rPr>
          <w:rFonts w:ascii="Arial" w:hAnsi="Arial" w:cs="Arial"/>
          <w:sz w:val="20"/>
          <w:szCs w:val="20"/>
          <w:lang w:eastAsia="en-GB"/>
        </w:rPr>
        <w:t xml:space="preserve">he definition of person </w:t>
      </w:r>
      <w:r w:rsidR="00877A50" w:rsidRPr="0025446C">
        <w:rPr>
          <w:rFonts w:ascii="Arial" w:hAnsi="Arial" w:cs="Arial"/>
          <w:sz w:val="20"/>
          <w:szCs w:val="20"/>
          <w:lang w:eastAsia="en-GB"/>
        </w:rPr>
        <w:t xml:space="preserve">(“means a natural person”) </w:t>
      </w:r>
      <w:r w:rsidR="00992FD2" w:rsidRPr="0025446C">
        <w:rPr>
          <w:rFonts w:ascii="Arial" w:hAnsi="Arial" w:cs="Arial"/>
          <w:sz w:val="20"/>
          <w:szCs w:val="20"/>
          <w:lang w:eastAsia="en-GB"/>
        </w:rPr>
        <w:t xml:space="preserve">in </w:t>
      </w:r>
      <w:r w:rsidR="005C33C3">
        <w:rPr>
          <w:rFonts w:ascii="Arial" w:hAnsi="Arial" w:cs="Arial"/>
          <w:sz w:val="20"/>
          <w:szCs w:val="20"/>
          <w:lang w:eastAsia="en-GB"/>
        </w:rPr>
        <w:t>a</w:t>
      </w:r>
      <w:r w:rsidR="00992FD2" w:rsidRPr="0025446C">
        <w:rPr>
          <w:rFonts w:ascii="Arial" w:hAnsi="Arial" w:cs="Arial"/>
          <w:sz w:val="20"/>
          <w:szCs w:val="20"/>
          <w:lang w:eastAsia="en-GB"/>
        </w:rPr>
        <w:t xml:space="preserve">rticle 2 of the 2015 Order </w:t>
      </w:r>
      <w:r w:rsidR="00DD4A62">
        <w:rPr>
          <w:rFonts w:ascii="Arial" w:hAnsi="Arial" w:cs="Arial"/>
          <w:sz w:val="20"/>
          <w:szCs w:val="20"/>
          <w:lang w:eastAsia="en-GB"/>
        </w:rPr>
        <w:t xml:space="preserve">makes it clear that </w:t>
      </w:r>
      <w:r w:rsidR="006435B5" w:rsidRPr="0025446C">
        <w:rPr>
          <w:rFonts w:ascii="Arial" w:hAnsi="Arial" w:cs="Arial"/>
          <w:sz w:val="20"/>
          <w:szCs w:val="20"/>
          <w:lang w:eastAsia="en-GB"/>
        </w:rPr>
        <w:t>organisations (</w:t>
      </w:r>
      <w:r w:rsidR="00992FD2" w:rsidRPr="0025446C">
        <w:rPr>
          <w:rFonts w:ascii="Arial" w:hAnsi="Arial" w:cs="Arial"/>
          <w:sz w:val="20"/>
          <w:szCs w:val="20"/>
          <w:lang w:eastAsia="en-GB"/>
        </w:rPr>
        <w:t xml:space="preserve">e.g. </w:t>
      </w:r>
      <w:r w:rsidR="006435B5" w:rsidRPr="0025446C">
        <w:rPr>
          <w:rFonts w:ascii="Arial" w:hAnsi="Arial" w:cs="Arial"/>
          <w:sz w:val="20"/>
          <w:szCs w:val="20"/>
          <w:lang w:eastAsia="en-GB"/>
        </w:rPr>
        <w:t xml:space="preserve">rehoming centres) </w:t>
      </w:r>
      <w:r w:rsidR="00DD4A62">
        <w:rPr>
          <w:rFonts w:ascii="Arial" w:hAnsi="Arial" w:cs="Arial"/>
          <w:sz w:val="20"/>
          <w:szCs w:val="20"/>
          <w:lang w:eastAsia="en-GB"/>
        </w:rPr>
        <w:t xml:space="preserve">cannot </w:t>
      </w:r>
      <w:r w:rsidR="00877A50" w:rsidRPr="0025446C">
        <w:rPr>
          <w:rFonts w:ascii="Arial" w:hAnsi="Arial" w:cs="Arial"/>
          <w:sz w:val="20"/>
          <w:szCs w:val="20"/>
          <w:lang w:eastAsia="en-GB"/>
        </w:rPr>
        <w:t>becom</w:t>
      </w:r>
      <w:r w:rsidR="00DD4A62">
        <w:rPr>
          <w:rFonts w:ascii="Arial" w:hAnsi="Arial" w:cs="Arial"/>
          <w:sz w:val="20"/>
          <w:szCs w:val="20"/>
          <w:lang w:eastAsia="en-GB"/>
        </w:rPr>
        <w:t>e</w:t>
      </w:r>
      <w:r w:rsidR="00877A50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D335AE" w:rsidRPr="0025446C">
        <w:rPr>
          <w:rFonts w:ascii="Arial" w:hAnsi="Arial" w:cs="Arial"/>
          <w:sz w:val="20"/>
          <w:szCs w:val="20"/>
          <w:lang w:eastAsia="en-GB"/>
        </w:rPr>
        <w:t xml:space="preserve">registered </w:t>
      </w:r>
      <w:r w:rsidR="006435B5" w:rsidRPr="0025446C">
        <w:rPr>
          <w:rFonts w:ascii="Arial" w:hAnsi="Arial" w:cs="Arial"/>
          <w:sz w:val="20"/>
          <w:szCs w:val="20"/>
          <w:lang w:eastAsia="en-GB"/>
        </w:rPr>
        <w:t>keep</w:t>
      </w:r>
      <w:r w:rsidR="00877A50" w:rsidRPr="0025446C">
        <w:rPr>
          <w:rFonts w:ascii="Arial" w:hAnsi="Arial" w:cs="Arial"/>
          <w:sz w:val="20"/>
          <w:szCs w:val="20"/>
          <w:lang w:eastAsia="en-GB"/>
        </w:rPr>
        <w:t xml:space="preserve">ers of </w:t>
      </w:r>
      <w:r w:rsidR="00294ED6">
        <w:rPr>
          <w:rFonts w:ascii="Arial" w:hAnsi="Arial" w:cs="Arial"/>
          <w:sz w:val="20"/>
          <w:szCs w:val="20"/>
          <w:lang w:eastAsia="en-GB"/>
        </w:rPr>
        <w:t xml:space="preserve">exempted </w:t>
      </w:r>
      <w:r w:rsidR="006435B5" w:rsidRPr="0025446C">
        <w:rPr>
          <w:rFonts w:ascii="Arial" w:hAnsi="Arial" w:cs="Arial"/>
          <w:sz w:val="20"/>
          <w:szCs w:val="20"/>
          <w:lang w:eastAsia="en-GB"/>
        </w:rPr>
        <w:t xml:space="preserve">dogs. </w:t>
      </w:r>
    </w:p>
    <w:p w:rsidR="007A1886" w:rsidRPr="0025446C" w:rsidRDefault="007A1886" w:rsidP="00045B4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</w:p>
    <w:p w:rsidR="007A1886" w:rsidRPr="0025446C" w:rsidRDefault="007A1886" w:rsidP="00045B41">
      <w:pPr>
        <w:pStyle w:val="NoSpacing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25446C">
        <w:rPr>
          <w:rFonts w:ascii="Arial" w:hAnsi="Arial" w:cs="Arial"/>
          <w:i/>
          <w:sz w:val="20"/>
          <w:szCs w:val="20"/>
          <w:lang w:eastAsia="en-GB"/>
        </w:rPr>
        <w:t xml:space="preserve">Bail for </w:t>
      </w:r>
      <w:r w:rsidR="00294ED6">
        <w:rPr>
          <w:rFonts w:ascii="Arial" w:hAnsi="Arial" w:cs="Arial"/>
          <w:i/>
          <w:sz w:val="20"/>
          <w:szCs w:val="20"/>
          <w:lang w:eastAsia="en-GB"/>
        </w:rPr>
        <w:t xml:space="preserve">suspected </w:t>
      </w:r>
      <w:r w:rsidRPr="0025446C">
        <w:rPr>
          <w:rFonts w:ascii="Arial" w:hAnsi="Arial" w:cs="Arial"/>
          <w:i/>
          <w:sz w:val="20"/>
          <w:szCs w:val="20"/>
          <w:lang w:eastAsia="en-GB"/>
        </w:rPr>
        <w:t>prohibited dogs</w:t>
      </w:r>
    </w:p>
    <w:p w:rsidR="007A1886" w:rsidRPr="0025446C" w:rsidRDefault="007A1886" w:rsidP="00045B4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  <w:r w:rsidRPr="0025446C">
        <w:rPr>
          <w:rFonts w:ascii="Arial" w:hAnsi="Arial" w:cs="Arial"/>
          <w:sz w:val="20"/>
          <w:szCs w:val="20"/>
          <w:lang w:eastAsia="en-GB"/>
        </w:rPr>
        <w:t xml:space="preserve">Part 4 of the 2015 Order creates “dog bail” and allows the police to release a suspected prohibited dog to the person intending to apply for a CDO. This Interim Exemption Scheme </w:t>
      </w:r>
      <w:r w:rsidR="005A1AED" w:rsidRPr="0025446C">
        <w:rPr>
          <w:rFonts w:ascii="Arial" w:hAnsi="Arial" w:cs="Arial"/>
          <w:sz w:val="20"/>
          <w:szCs w:val="20"/>
          <w:lang w:eastAsia="en-GB"/>
        </w:rPr>
        <w:t xml:space="preserve">provides for </w:t>
      </w:r>
      <w:r w:rsidRPr="0025446C">
        <w:rPr>
          <w:rFonts w:ascii="Arial" w:hAnsi="Arial" w:cs="Arial"/>
          <w:sz w:val="20"/>
          <w:szCs w:val="20"/>
          <w:lang w:eastAsia="en-GB"/>
        </w:rPr>
        <w:t>pre-release conditions and post-release requirements similar to those in the Court-</w:t>
      </w:r>
      <w:r w:rsidR="005C33C3">
        <w:rPr>
          <w:rFonts w:ascii="Arial" w:hAnsi="Arial" w:cs="Arial"/>
          <w:sz w:val="20"/>
          <w:szCs w:val="20"/>
          <w:lang w:eastAsia="en-GB"/>
        </w:rPr>
        <w:t>O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rdered Exemption Scheme. This power may be exercised if the police are satisfied that the dog does not constitute a danger to public safety.  If a person breaches the Interim Scheme requirements the dog may be re-seized by the police and the breach presented to the Court as a relevant factor to be considered when determining if the dog constitutes a danger to public safety and whether the person in charge of the dog is a fit and proper person. </w:t>
      </w:r>
    </w:p>
    <w:p w:rsidR="00D335AE" w:rsidRPr="0025446C" w:rsidRDefault="00D335AE" w:rsidP="00045B41">
      <w:pPr>
        <w:pStyle w:val="NoSpacing"/>
        <w:jc w:val="both"/>
        <w:rPr>
          <w:rFonts w:ascii="Arial" w:hAnsi="Arial" w:cs="Arial"/>
          <w:strike/>
          <w:sz w:val="20"/>
          <w:szCs w:val="20"/>
          <w:lang w:eastAsia="en-GB"/>
        </w:rPr>
      </w:pPr>
    </w:p>
    <w:p w:rsidR="00E82CF0" w:rsidRDefault="00E82CF0" w:rsidP="00045B41">
      <w:pPr>
        <w:pStyle w:val="NoSpacing"/>
        <w:jc w:val="both"/>
        <w:rPr>
          <w:rFonts w:ascii="Arial" w:hAnsi="Arial" w:cs="Arial"/>
          <w:i/>
          <w:sz w:val="20"/>
          <w:szCs w:val="20"/>
          <w:lang w:eastAsia="en-GB"/>
        </w:rPr>
      </w:pPr>
      <w:r>
        <w:rPr>
          <w:rFonts w:ascii="Arial" w:hAnsi="Arial" w:cs="Arial"/>
          <w:i/>
          <w:sz w:val="20"/>
          <w:szCs w:val="20"/>
          <w:lang w:eastAsia="en-GB"/>
        </w:rPr>
        <w:lastRenderedPageBreak/>
        <w:t xml:space="preserve">Changes to substantive law </w:t>
      </w:r>
    </w:p>
    <w:p w:rsidR="00E82CF0" w:rsidRDefault="00E82CF0" w:rsidP="00045B41">
      <w:pPr>
        <w:pStyle w:val="NoSpacing"/>
        <w:jc w:val="both"/>
        <w:rPr>
          <w:rFonts w:ascii="Arial" w:hAnsi="Arial" w:cs="Arial"/>
          <w:i/>
          <w:sz w:val="20"/>
          <w:szCs w:val="20"/>
          <w:lang w:eastAsia="en-GB"/>
        </w:rPr>
      </w:pPr>
    </w:p>
    <w:p w:rsidR="007E4392" w:rsidRPr="0025446C" w:rsidRDefault="007E4392" w:rsidP="00045B41">
      <w:pPr>
        <w:pStyle w:val="NoSpacing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25446C">
        <w:rPr>
          <w:rFonts w:ascii="Arial" w:hAnsi="Arial" w:cs="Arial"/>
          <w:i/>
          <w:sz w:val="20"/>
          <w:szCs w:val="20"/>
          <w:lang w:eastAsia="en-GB"/>
        </w:rPr>
        <w:t xml:space="preserve">Private places and the “householder” defence </w:t>
      </w:r>
      <w:r w:rsidR="00294ED6">
        <w:rPr>
          <w:rFonts w:ascii="Arial" w:hAnsi="Arial" w:cs="Arial"/>
          <w:i/>
          <w:sz w:val="20"/>
          <w:szCs w:val="20"/>
          <w:lang w:eastAsia="en-GB"/>
        </w:rPr>
        <w:t xml:space="preserve">– </w:t>
      </w:r>
      <w:r w:rsidR="004D20CD">
        <w:rPr>
          <w:rFonts w:ascii="Arial" w:hAnsi="Arial" w:cs="Arial"/>
          <w:i/>
          <w:sz w:val="20"/>
          <w:szCs w:val="20"/>
          <w:lang w:eastAsia="en-GB"/>
        </w:rPr>
        <w:t>any</w:t>
      </w:r>
      <w:r w:rsidR="00294ED6">
        <w:rPr>
          <w:rFonts w:ascii="Arial" w:hAnsi="Arial" w:cs="Arial"/>
          <w:i/>
          <w:sz w:val="20"/>
          <w:szCs w:val="20"/>
          <w:lang w:eastAsia="en-GB"/>
        </w:rPr>
        <w:t xml:space="preserve"> dogs </w:t>
      </w:r>
    </w:p>
    <w:p w:rsidR="00E82CF0" w:rsidRDefault="003D7384" w:rsidP="00045B41">
      <w:pPr>
        <w:spacing w:line="240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A</w:t>
      </w:r>
      <w:r w:rsidR="006D46B0">
        <w:rPr>
          <w:rFonts w:ascii="Arial" w:hAnsi="Arial" w:cs="Arial"/>
          <w:sz w:val="20"/>
          <w:szCs w:val="20"/>
          <w:lang w:eastAsia="en-GB"/>
        </w:rPr>
        <w:t xml:space="preserve">ny </w:t>
      </w:r>
      <w:r>
        <w:rPr>
          <w:rFonts w:ascii="Arial" w:hAnsi="Arial" w:cs="Arial"/>
          <w:sz w:val="20"/>
          <w:szCs w:val="20"/>
          <w:lang w:eastAsia="en-GB"/>
        </w:rPr>
        <w:t xml:space="preserve">dog can be dangerous. </w:t>
      </w:r>
      <w:r w:rsidR="007E4392" w:rsidRPr="0025446C">
        <w:rPr>
          <w:rFonts w:ascii="Arial" w:hAnsi="Arial" w:cs="Arial"/>
          <w:sz w:val="20"/>
          <w:szCs w:val="20"/>
          <w:lang w:eastAsia="en-GB"/>
        </w:rPr>
        <w:t xml:space="preserve">The 2014 Act also (i) extended the scope of the offence of having any dog (prohibited or otherwise) dangerously out of control to all private as well as public places </w:t>
      </w:r>
      <w:r w:rsidR="00E82CF0">
        <w:rPr>
          <w:rFonts w:ascii="Arial" w:hAnsi="Arial" w:cs="Arial"/>
          <w:sz w:val="20"/>
          <w:szCs w:val="20"/>
          <w:lang w:eastAsia="en-GB"/>
        </w:rPr>
        <w:t xml:space="preserve">extending the </w:t>
      </w:r>
      <w:r w:rsidR="007E4392" w:rsidRPr="0025446C">
        <w:rPr>
          <w:rFonts w:ascii="Arial" w:hAnsi="Arial" w:cs="Arial"/>
          <w:sz w:val="20"/>
          <w:szCs w:val="20"/>
          <w:lang w:eastAsia="en-GB"/>
        </w:rPr>
        <w:t xml:space="preserve">law which did not </w:t>
      </w:r>
      <w:r w:rsidR="005A1AED" w:rsidRPr="0025446C">
        <w:rPr>
          <w:rFonts w:ascii="Arial" w:hAnsi="Arial" w:cs="Arial"/>
          <w:sz w:val="20"/>
          <w:szCs w:val="20"/>
          <w:lang w:eastAsia="en-GB"/>
        </w:rPr>
        <w:t xml:space="preserve">cover </w:t>
      </w:r>
      <w:r w:rsidR="007E4392" w:rsidRPr="0025446C">
        <w:rPr>
          <w:rFonts w:ascii="Arial" w:hAnsi="Arial" w:cs="Arial"/>
          <w:sz w:val="20"/>
          <w:szCs w:val="20"/>
          <w:lang w:eastAsia="en-GB"/>
        </w:rPr>
        <w:t>attacks taking place on any private land where the dog was not trespassing</w:t>
      </w:r>
      <w:r w:rsidR="00196C12">
        <w:rPr>
          <w:rFonts w:ascii="Arial" w:hAnsi="Arial" w:cs="Arial"/>
          <w:sz w:val="20"/>
          <w:szCs w:val="20"/>
          <w:lang w:eastAsia="en-GB"/>
        </w:rPr>
        <w:t>.</w:t>
      </w:r>
      <w:r w:rsidR="007E4392" w:rsidRPr="0025446C">
        <w:rPr>
          <w:rFonts w:ascii="Arial" w:hAnsi="Arial" w:cs="Arial"/>
          <w:sz w:val="20"/>
          <w:szCs w:val="20"/>
          <w:lang w:eastAsia="en-GB"/>
        </w:rPr>
        <w:t xml:space="preserve"> </w:t>
      </w:r>
    </w:p>
    <w:p w:rsidR="007E4392" w:rsidRPr="0025446C" w:rsidRDefault="00FB3344" w:rsidP="00045B41">
      <w:pPr>
        <w:spacing w:line="240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The 2014 Act </w:t>
      </w:r>
      <w:r w:rsidR="00722B44">
        <w:rPr>
          <w:rFonts w:ascii="Arial" w:hAnsi="Arial" w:cs="Arial"/>
          <w:sz w:val="20"/>
          <w:szCs w:val="20"/>
          <w:lang w:eastAsia="en-GB"/>
        </w:rPr>
        <w:t xml:space="preserve">also (i) </w:t>
      </w:r>
      <w:r w:rsidR="007E4392" w:rsidRPr="0025446C">
        <w:rPr>
          <w:rFonts w:ascii="Arial" w:hAnsi="Arial" w:cs="Arial"/>
          <w:sz w:val="20"/>
          <w:szCs w:val="20"/>
          <w:lang w:eastAsia="en-GB"/>
        </w:rPr>
        <w:t xml:space="preserve">created an aggravated offence where any </w:t>
      </w:r>
      <w:r w:rsidR="003D7384" w:rsidRPr="0025446C">
        <w:rPr>
          <w:rFonts w:ascii="Arial" w:hAnsi="Arial" w:cs="Arial"/>
          <w:sz w:val="20"/>
          <w:szCs w:val="20"/>
          <w:lang w:eastAsia="en-GB"/>
        </w:rPr>
        <w:t xml:space="preserve">dog </w:t>
      </w:r>
      <w:r w:rsidR="007E4392" w:rsidRPr="0025446C">
        <w:rPr>
          <w:rFonts w:ascii="Arial" w:hAnsi="Arial" w:cs="Arial"/>
          <w:sz w:val="20"/>
          <w:szCs w:val="20"/>
          <w:lang w:eastAsia="en-GB"/>
        </w:rPr>
        <w:t>dangerously out of control injures or kills an assistance dog (“dog bites dog”) punishable by 3 years’ imprisonment, and increased sentence (ii) to 5 years’ imprisonment for the aggravated offence of having any dog dangerously out of control where injury is caused to a person (“dog bites man”) and (i</w:t>
      </w:r>
      <w:r w:rsidR="00722B44">
        <w:rPr>
          <w:rFonts w:ascii="Arial" w:hAnsi="Arial" w:cs="Arial"/>
          <w:sz w:val="20"/>
          <w:szCs w:val="20"/>
          <w:lang w:eastAsia="en-GB"/>
        </w:rPr>
        <w:t>ii)</w:t>
      </w:r>
      <w:r w:rsidR="007E4392" w:rsidRPr="0025446C">
        <w:rPr>
          <w:rFonts w:ascii="Arial" w:hAnsi="Arial" w:cs="Arial"/>
          <w:sz w:val="20"/>
          <w:szCs w:val="20"/>
          <w:lang w:eastAsia="en-GB"/>
        </w:rPr>
        <w:t xml:space="preserve"> to 14 years’ imprisonment where death results caused. </w:t>
      </w:r>
    </w:p>
    <w:p w:rsidR="003D7384" w:rsidRPr="003D7384" w:rsidRDefault="004D20CD" w:rsidP="00045B41">
      <w:pPr>
        <w:pStyle w:val="NoSpacing"/>
        <w:jc w:val="both"/>
        <w:rPr>
          <w:rFonts w:ascii="Arial" w:hAnsi="Arial" w:cs="Arial"/>
          <w:i/>
          <w:sz w:val="20"/>
          <w:szCs w:val="20"/>
          <w:lang w:eastAsia="en-GB"/>
        </w:rPr>
      </w:pPr>
      <w:r>
        <w:rPr>
          <w:rFonts w:ascii="Arial" w:hAnsi="Arial" w:cs="Arial"/>
          <w:i/>
          <w:sz w:val="20"/>
          <w:szCs w:val="20"/>
          <w:lang w:eastAsia="en-GB"/>
        </w:rPr>
        <w:t>Any d</w:t>
      </w:r>
      <w:r w:rsidR="006D46B0">
        <w:rPr>
          <w:rFonts w:ascii="Arial" w:hAnsi="Arial" w:cs="Arial"/>
          <w:i/>
          <w:sz w:val="20"/>
          <w:szCs w:val="20"/>
          <w:lang w:eastAsia="en-GB"/>
        </w:rPr>
        <w:t>og a</w:t>
      </w:r>
      <w:r w:rsidR="00FD4AD1">
        <w:rPr>
          <w:rFonts w:ascii="Arial" w:hAnsi="Arial" w:cs="Arial"/>
          <w:i/>
          <w:sz w:val="20"/>
          <w:szCs w:val="20"/>
          <w:lang w:eastAsia="en-GB"/>
        </w:rPr>
        <w:t xml:space="preserve">ttacking </w:t>
      </w:r>
      <w:r>
        <w:rPr>
          <w:rFonts w:ascii="Arial" w:hAnsi="Arial" w:cs="Arial"/>
          <w:i/>
          <w:sz w:val="20"/>
          <w:szCs w:val="20"/>
          <w:lang w:eastAsia="en-GB"/>
        </w:rPr>
        <w:t xml:space="preserve">a </w:t>
      </w:r>
      <w:r w:rsidR="00060CF4">
        <w:rPr>
          <w:rFonts w:ascii="Arial" w:hAnsi="Arial" w:cs="Arial"/>
          <w:i/>
          <w:sz w:val="20"/>
          <w:szCs w:val="20"/>
          <w:lang w:eastAsia="en-GB"/>
        </w:rPr>
        <w:t>t</w:t>
      </w:r>
      <w:r w:rsidR="003D7384" w:rsidRPr="003D7384">
        <w:rPr>
          <w:rFonts w:ascii="Arial" w:hAnsi="Arial" w:cs="Arial"/>
          <w:i/>
          <w:sz w:val="20"/>
          <w:szCs w:val="20"/>
          <w:lang w:eastAsia="en-GB"/>
        </w:rPr>
        <w:t>respasser</w:t>
      </w:r>
    </w:p>
    <w:p w:rsidR="007E4392" w:rsidRDefault="007E4392" w:rsidP="00045B4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  <w:r w:rsidRPr="0025446C">
        <w:rPr>
          <w:rFonts w:ascii="Arial" w:hAnsi="Arial" w:cs="Arial"/>
          <w:sz w:val="20"/>
          <w:szCs w:val="20"/>
          <w:lang w:eastAsia="en-GB"/>
        </w:rPr>
        <w:t>It is a</w:t>
      </w:r>
      <w:r w:rsidR="00060CF4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defence to the new offence of having a dog dangerously out of control in a private place if the dog was in or partly in a residential building and the victim was in or entering the building as a trespasser. This applies </w:t>
      </w:r>
      <w:r w:rsidR="00CD0C57">
        <w:rPr>
          <w:rFonts w:ascii="Arial" w:hAnsi="Arial" w:cs="Arial"/>
          <w:sz w:val="20"/>
          <w:szCs w:val="20"/>
          <w:lang w:eastAsia="en-GB"/>
        </w:rPr>
        <w:t xml:space="preserve">both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when the person (“D”) who owns or is in charge of the dog is </w:t>
      </w:r>
      <w:r w:rsidR="00CD0C57">
        <w:rPr>
          <w:rFonts w:ascii="Arial" w:hAnsi="Arial" w:cs="Arial"/>
          <w:sz w:val="20"/>
          <w:szCs w:val="20"/>
          <w:lang w:eastAsia="en-GB"/>
        </w:rPr>
        <w:t xml:space="preserve">absent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and </w:t>
      </w:r>
      <w:r w:rsidR="00D335AE" w:rsidRPr="0025446C">
        <w:rPr>
          <w:rFonts w:ascii="Arial" w:hAnsi="Arial" w:cs="Arial"/>
          <w:sz w:val="20"/>
          <w:szCs w:val="20"/>
          <w:lang w:eastAsia="en-GB"/>
        </w:rPr>
        <w:t xml:space="preserve">also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when D is present and believes the victim is entering the building as a trespasser. Section 76(4) and (5) of the </w:t>
      </w:r>
      <w:r w:rsidRPr="00196C12">
        <w:rPr>
          <w:rFonts w:ascii="Arial" w:hAnsi="Arial" w:cs="Arial"/>
          <w:sz w:val="20"/>
          <w:szCs w:val="20"/>
          <w:lang w:eastAsia="en-GB"/>
        </w:rPr>
        <w:t>Criminal Justice and Immigration Act 2008</w:t>
      </w:r>
      <w:r w:rsidRPr="0025446C">
        <w:rPr>
          <w:rFonts w:ascii="Arial" w:hAnsi="Arial" w:cs="Arial"/>
          <w:i/>
          <w:sz w:val="20"/>
          <w:szCs w:val="20"/>
          <w:lang w:eastAsia="en-GB"/>
        </w:rPr>
        <w:t xml:space="preserve">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which </w:t>
      </w:r>
      <w:r w:rsidR="00D335AE" w:rsidRPr="0025446C">
        <w:rPr>
          <w:rFonts w:ascii="Arial" w:hAnsi="Arial" w:cs="Arial"/>
          <w:sz w:val="20"/>
          <w:szCs w:val="20"/>
          <w:lang w:eastAsia="en-GB"/>
        </w:rPr>
        <w:t xml:space="preserve">re-affirmed 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the “householder defence” states that reasonableness of </w:t>
      </w:r>
      <w:r w:rsidR="006D46B0">
        <w:rPr>
          <w:rFonts w:ascii="Arial" w:hAnsi="Arial" w:cs="Arial"/>
          <w:sz w:val="20"/>
          <w:szCs w:val="20"/>
          <w:lang w:eastAsia="en-GB"/>
        </w:rPr>
        <w:t xml:space="preserve">D’s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belief may be relevant to whether the belief is genuinely held and whether or not mistaken (reasonably or not), </w:t>
      </w:r>
      <w:r w:rsidR="006D46B0">
        <w:rPr>
          <w:rFonts w:ascii="Arial" w:hAnsi="Arial" w:cs="Arial"/>
          <w:sz w:val="20"/>
          <w:szCs w:val="20"/>
          <w:lang w:eastAsia="en-GB"/>
        </w:rPr>
        <w:t xml:space="preserve">D </w:t>
      </w:r>
      <w:r w:rsidRPr="0025446C">
        <w:rPr>
          <w:rFonts w:ascii="Arial" w:hAnsi="Arial" w:cs="Arial"/>
          <w:sz w:val="20"/>
          <w:szCs w:val="20"/>
          <w:lang w:eastAsia="en-GB"/>
        </w:rPr>
        <w:t xml:space="preserve">is entitled to rely on the defence.    </w:t>
      </w:r>
    </w:p>
    <w:p w:rsidR="00435BDA" w:rsidRPr="0025446C" w:rsidRDefault="00435BDA" w:rsidP="00045B41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</w:p>
    <w:p w:rsidR="005315D0" w:rsidRDefault="005315D0" w:rsidP="00045B41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273AB6" w:rsidRPr="00273AB6" w:rsidRDefault="00273AB6" w:rsidP="00273AB6">
      <w:pPr>
        <w:spacing w:line="240" w:lineRule="auto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273AB6">
        <w:rPr>
          <w:rFonts w:ascii="Arial" w:eastAsia="Times New Roman" w:hAnsi="Arial" w:cs="Arial"/>
          <w:b/>
          <w:bCs/>
          <w:noProof/>
          <w:sz w:val="20"/>
          <w:szCs w:val="20"/>
          <w:lang w:eastAsia="en-GB"/>
        </w:rPr>
        <w:t xml:space="preserve">Christopher Burke </w:t>
      </w:r>
    </w:p>
    <w:p w:rsidR="00273AB6" w:rsidRPr="00273AB6" w:rsidRDefault="00273AB6" w:rsidP="00273AB6">
      <w:pPr>
        <w:spacing w:line="240" w:lineRule="auto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273AB6">
        <w:rPr>
          <w:rFonts w:ascii="Arial" w:eastAsia="Times New Roman" w:hAnsi="Arial" w:cs="Arial"/>
          <w:noProof/>
          <w:sz w:val="20"/>
          <w:szCs w:val="20"/>
          <w:lang w:eastAsia="en-GB"/>
        </w:rPr>
        <w:t>Deputy Director, Animal Health, Welfare and Food Team</w:t>
      </w:r>
    </w:p>
    <w:p w:rsidR="00B21A1E" w:rsidRPr="00DA512F" w:rsidRDefault="00273AB6" w:rsidP="00DA512F">
      <w:pPr>
        <w:spacing w:line="240" w:lineRule="auto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273AB6">
        <w:rPr>
          <w:rFonts w:ascii="Arial" w:eastAsia="Times New Roman" w:hAnsi="Arial" w:cs="Arial"/>
          <w:noProof/>
          <w:sz w:val="20"/>
          <w:szCs w:val="20"/>
          <w:lang w:eastAsia="en-GB"/>
        </w:rPr>
        <w:t>Defra Legal Advise</w:t>
      </w:r>
      <w:r w:rsidR="00DA512F">
        <w:rPr>
          <w:rFonts w:ascii="Arial" w:eastAsia="Times New Roman" w:hAnsi="Arial" w:cs="Arial"/>
          <w:noProof/>
          <w:sz w:val="20"/>
          <w:szCs w:val="20"/>
          <w:lang w:eastAsia="en-GB"/>
        </w:rPr>
        <w:t>rs, Government Legal Department</w:t>
      </w:r>
      <w:bookmarkStart w:id="0" w:name="_GoBack"/>
      <w:bookmarkEnd w:id="0"/>
    </w:p>
    <w:sectPr w:rsidR="00B21A1E" w:rsidRPr="00DA512F" w:rsidSect="0063406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B16" w:rsidRDefault="00C90B16" w:rsidP="00D076C7">
      <w:pPr>
        <w:spacing w:after="0" w:line="240" w:lineRule="auto"/>
      </w:pPr>
      <w:r>
        <w:separator/>
      </w:r>
    </w:p>
  </w:endnote>
  <w:endnote w:type="continuationSeparator" w:id="0">
    <w:p w:rsidR="00C90B16" w:rsidRDefault="00C90B16" w:rsidP="00D0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C7" w:rsidRDefault="00D076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512F">
      <w:rPr>
        <w:noProof/>
      </w:rPr>
      <w:t>3</w:t>
    </w:r>
    <w:r>
      <w:rPr>
        <w:noProof/>
      </w:rPr>
      <w:fldChar w:fldCharType="end"/>
    </w:r>
  </w:p>
  <w:p w:rsidR="00D076C7" w:rsidRDefault="00D07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B16" w:rsidRDefault="00C90B16" w:rsidP="00D076C7">
      <w:pPr>
        <w:spacing w:after="0" w:line="240" w:lineRule="auto"/>
      </w:pPr>
      <w:r>
        <w:separator/>
      </w:r>
    </w:p>
  </w:footnote>
  <w:footnote w:type="continuationSeparator" w:id="0">
    <w:p w:rsidR="00C90B16" w:rsidRDefault="00C90B16" w:rsidP="00D0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41" w:rsidRPr="0025446C" w:rsidRDefault="00045B41" w:rsidP="00045B41">
    <w:pPr>
      <w:spacing w:line="240" w:lineRule="auto"/>
      <w:jc w:val="center"/>
      <w:rPr>
        <w:rFonts w:ascii="Arial" w:hAnsi="Arial" w:cs="Arial"/>
        <w:sz w:val="20"/>
        <w:szCs w:val="20"/>
      </w:rPr>
    </w:pPr>
    <w:r w:rsidRPr="00217938">
      <w:rPr>
        <w:rFonts w:ascii="Arial" w:hAnsi="Arial" w:cs="Arial"/>
        <w:sz w:val="20"/>
        <w:szCs w:val="20"/>
      </w:rPr>
      <w:t>“</w:t>
    </w:r>
    <w:r>
      <w:rPr>
        <w:rFonts w:ascii="Arial" w:hAnsi="Arial" w:cs="Arial"/>
        <w:sz w:val="20"/>
        <w:szCs w:val="20"/>
      </w:rPr>
      <w:t>Section 1 dogs” and other dogs – a note on the law</w:t>
    </w:r>
  </w:p>
  <w:p w:rsidR="00045B41" w:rsidRDefault="00045B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6459E"/>
    <w:multiLevelType w:val="hybridMultilevel"/>
    <w:tmpl w:val="476C6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83001"/>
    <w:multiLevelType w:val="hybridMultilevel"/>
    <w:tmpl w:val="93583A48"/>
    <w:lvl w:ilvl="0" w:tplc="08090001">
      <w:start w:val="1"/>
      <w:numFmt w:val="bullet"/>
      <w:lvlText w:val=""/>
      <w:lvlJc w:val="left"/>
      <w:pPr>
        <w:ind w:left="55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74" w:hanging="360"/>
      </w:pPr>
    </w:lvl>
    <w:lvl w:ilvl="2" w:tplc="0809001B" w:tentative="1">
      <w:start w:val="1"/>
      <w:numFmt w:val="lowerRoman"/>
      <w:lvlText w:val="%3."/>
      <w:lvlJc w:val="right"/>
      <w:pPr>
        <w:ind w:left="1994" w:hanging="180"/>
      </w:pPr>
    </w:lvl>
    <w:lvl w:ilvl="3" w:tplc="0809000F" w:tentative="1">
      <w:start w:val="1"/>
      <w:numFmt w:val="decimal"/>
      <w:lvlText w:val="%4."/>
      <w:lvlJc w:val="left"/>
      <w:pPr>
        <w:ind w:left="2714" w:hanging="360"/>
      </w:pPr>
    </w:lvl>
    <w:lvl w:ilvl="4" w:tplc="08090019" w:tentative="1">
      <w:start w:val="1"/>
      <w:numFmt w:val="lowerLetter"/>
      <w:lvlText w:val="%5."/>
      <w:lvlJc w:val="left"/>
      <w:pPr>
        <w:ind w:left="3434" w:hanging="360"/>
      </w:pPr>
    </w:lvl>
    <w:lvl w:ilvl="5" w:tplc="0809001B" w:tentative="1">
      <w:start w:val="1"/>
      <w:numFmt w:val="lowerRoman"/>
      <w:lvlText w:val="%6."/>
      <w:lvlJc w:val="right"/>
      <w:pPr>
        <w:ind w:left="4154" w:hanging="180"/>
      </w:pPr>
    </w:lvl>
    <w:lvl w:ilvl="6" w:tplc="0809000F" w:tentative="1">
      <w:start w:val="1"/>
      <w:numFmt w:val="decimal"/>
      <w:lvlText w:val="%7."/>
      <w:lvlJc w:val="left"/>
      <w:pPr>
        <w:ind w:left="4874" w:hanging="360"/>
      </w:pPr>
    </w:lvl>
    <w:lvl w:ilvl="7" w:tplc="08090019" w:tentative="1">
      <w:start w:val="1"/>
      <w:numFmt w:val="lowerLetter"/>
      <w:lvlText w:val="%8."/>
      <w:lvlJc w:val="left"/>
      <w:pPr>
        <w:ind w:left="5594" w:hanging="360"/>
      </w:pPr>
    </w:lvl>
    <w:lvl w:ilvl="8" w:tplc="080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">
    <w:nsid w:val="5AC16AB5"/>
    <w:multiLevelType w:val="multilevel"/>
    <w:tmpl w:val="E01AEF46"/>
    <w:lvl w:ilvl="0">
      <w:start w:val="1"/>
      <w:numFmt w:val="decimal"/>
      <w:lvlRestart w:val="0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0" w:firstLine="1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E54158C"/>
    <w:multiLevelType w:val="hybridMultilevel"/>
    <w:tmpl w:val="9E8E2238"/>
    <w:lvl w:ilvl="0" w:tplc="5BB0FB00">
      <w:start w:val="1"/>
      <w:numFmt w:val="lowerLetter"/>
      <w:lvlText w:val="(%1)"/>
      <w:lvlJc w:val="left"/>
      <w:pPr>
        <w:ind w:left="5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4" w:hanging="360"/>
      </w:pPr>
    </w:lvl>
    <w:lvl w:ilvl="2" w:tplc="0809001B" w:tentative="1">
      <w:start w:val="1"/>
      <w:numFmt w:val="lowerRoman"/>
      <w:lvlText w:val="%3."/>
      <w:lvlJc w:val="right"/>
      <w:pPr>
        <w:ind w:left="1994" w:hanging="180"/>
      </w:pPr>
    </w:lvl>
    <w:lvl w:ilvl="3" w:tplc="0809000F" w:tentative="1">
      <w:start w:val="1"/>
      <w:numFmt w:val="decimal"/>
      <w:lvlText w:val="%4."/>
      <w:lvlJc w:val="left"/>
      <w:pPr>
        <w:ind w:left="2714" w:hanging="360"/>
      </w:pPr>
    </w:lvl>
    <w:lvl w:ilvl="4" w:tplc="08090019" w:tentative="1">
      <w:start w:val="1"/>
      <w:numFmt w:val="lowerLetter"/>
      <w:lvlText w:val="%5."/>
      <w:lvlJc w:val="left"/>
      <w:pPr>
        <w:ind w:left="3434" w:hanging="360"/>
      </w:pPr>
    </w:lvl>
    <w:lvl w:ilvl="5" w:tplc="0809001B" w:tentative="1">
      <w:start w:val="1"/>
      <w:numFmt w:val="lowerRoman"/>
      <w:lvlText w:val="%6."/>
      <w:lvlJc w:val="right"/>
      <w:pPr>
        <w:ind w:left="4154" w:hanging="180"/>
      </w:pPr>
    </w:lvl>
    <w:lvl w:ilvl="6" w:tplc="0809000F" w:tentative="1">
      <w:start w:val="1"/>
      <w:numFmt w:val="decimal"/>
      <w:lvlText w:val="%7."/>
      <w:lvlJc w:val="left"/>
      <w:pPr>
        <w:ind w:left="4874" w:hanging="360"/>
      </w:pPr>
    </w:lvl>
    <w:lvl w:ilvl="7" w:tplc="08090019" w:tentative="1">
      <w:start w:val="1"/>
      <w:numFmt w:val="lowerLetter"/>
      <w:lvlText w:val="%8."/>
      <w:lvlJc w:val="left"/>
      <w:pPr>
        <w:ind w:left="5594" w:hanging="360"/>
      </w:pPr>
    </w:lvl>
    <w:lvl w:ilvl="8" w:tplc="080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4">
    <w:nsid w:val="5F672EB1"/>
    <w:multiLevelType w:val="multilevel"/>
    <w:tmpl w:val="02D6455A"/>
    <w:lvl w:ilvl="0">
      <w:start w:val="1"/>
      <w:numFmt w:val="decimal"/>
      <w:lvlRestart w:val="0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026"/>
    <w:rsid w:val="0000038E"/>
    <w:rsid w:val="000314BA"/>
    <w:rsid w:val="00033370"/>
    <w:rsid w:val="00045B41"/>
    <w:rsid w:val="0005025D"/>
    <w:rsid w:val="00055274"/>
    <w:rsid w:val="00060CF4"/>
    <w:rsid w:val="00071FD8"/>
    <w:rsid w:val="0008670A"/>
    <w:rsid w:val="00092CD4"/>
    <w:rsid w:val="000C2299"/>
    <w:rsid w:val="000D3E8F"/>
    <w:rsid w:val="000E0DD3"/>
    <w:rsid w:val="000E1F34"/>
    <w:rsid w:val="000F4B31"/>
    <w:rsid w:val="001111DA"/>
    <w:rsid w:val="00130B38"/>
    <w:rsid w:val="00146008"/>
    <w:rsid w:val="00161C9E"/>
    <w:rsid w:val="00167698"/>
    <w:rsid w:val="00170BE0"/>
    <w:rsid w:val="0018291E"/>
    <w:rsid w:val="00196C12"/>
    <w:rsid w:val="001C3026"/>
    <w:rsid w:val="001D43F3"/>
    <w:rsid w:val="001D5566"/>
    <w:rsid w:val="00206A09"/>
    <w:rsid w:val="00212874"/>
    <w:rsid w:val="00217938"/>
    <w:rsid w:val="0025446C"/>
    <w:rsid w:val="002620F5"/>
    <w:rsid w:val="00273AB6"/>
    <w:rsid w:val="00293E3D"/>
    <w:rsid w:val="00294ED6"/>
    <w:rsid w:val="002B7CA9"/>
    <w:rsid w:val="002E4460"/>
    <w:rsid w:val="002F21B9"/>
    <w:rsid w:val="002F5351"/>
    <w:rsid w:val="002F6CED"/>
    <w:rsid w:val="0030355C"/>
    <w:rsid w:val="00353564"/>
    <w:rsid w:val="003768B4"/>
    <w:rsid w:val="00377C05"/>
    <w:rsid w:val="00383C57"/>
    <w:rsid w:val="003B2239"/>
    <w:rsid w:val="003C7658"/>
    <w:rsid w:val="003D3C3B"/>
    <w:rsid w:val="003D7384"/>
    <w:rsid w:val="003F3503"/>
    <w:rsid w:val="00422259"/>
    <w:rsid w:val="00435BDA"/>
    <w:rsid w:val="00450D55"/>
    <w:rsid w:val="004606DB"/>
    <w:rsid w:val="00471EB0"/>
    <w:rsid w:val="004A3F5C"/>
    <w:rsid w:val="004C571B"/>
    <w:rsid w:val="004D20CD"/>
    <w:rsid w:val="00500561"/>
    <w:rsid w:val="005315D0"/>
    <w:rsid w:val="00533E93"/>
    <w:rsid w:val="00556704"/>
    <w:rsid w:val="00565F5C"/>
    <w:rsid w:val="0058586E"/>
    <w:rsid w:val="005A1AED"/>
    <w:rsid w:val="005B4A52"/>
    <w:rsid w:val="005C33C3"/>
    <w:rsid w:val="005D00AE"/>
    <w:rsid w:val="005D3F61"/>
    <w:rsid w:val="005E0355"/>
    <w:rsid w:val="005F0CE2"/>
    <w:rsid w:val="005F158D"/>
    <w:rsid w:val="00604A33"/>
    <w:rsid w:val="006146E7"/>
    <w:rsid w:val="00633A8A"/>
    <w:rsid w:val="0063406C"/>
    <w:rsid w:val="006367B0"/>
    <w:rsid w:val="006435B5"/>
    <w:rsid w:val="00696CB8"/>
    <w:rsid w:val="006C2235"/>
    <w:rsid w:val="006D3462"/>
    <w:rsid w:val="006D46B0"/>
    <w:rsid w:val="006E359E"/>
    <w:rsid w:val="006F55D9"/>
    <w:rsid w:val="00712DCC"/>
    <w:rsid w:val="00722B44"/>
    <w:rsid w:val="00722D33"/>
    <w:rsid w:val="00726DFA"/>
    <w:rsid w:val="0075693D"/>
    <w:rsid w:val="0077595A"/>
    <w:rsid w:val="007A1886"/>
    <w:rsid w:val="007B11AA"/>
    <w:rsid w:val="007E4392"/>
    <w:rsid w:val="007E531C"/>
    <w:rsid w:val="00801CBC"/>
    <w:rsid w:val="0080547C"/>
    <w:rsid w:val="00851F1A"/>
    <w:rsid w:val="008542AF"/>
    <w:rsid w:val="00876ABF"/>
    <w:rsid w:val="00877A50"/>
    <w:rsid w:val="0089290E"/>
    <w:rsid w:val="008A38D0"/>
    <w:rsid w:val="008A59D3"/>
    <w:rsid w:val="008B28BB"/>
    <w:rsid w:val="00917436"/>
    <w:rsid w:val="0096598E"/>
    <w:rsid w:val="00992FD2"/>
    <w:rsid w:val="009F3C36"/>
    <w:rsid w:val="00A17E81"/>
    <w:rsid w:val="00A360DC"/>
    <w:rsid w:val="00A41A6B"/>
    <w:rsid w:val="00A43763"/>
    <w:rsid w:val="00A51C6A"/>
    <w:rsid w:val="00AC5004"/>
    <w:rsid w:val="00AE07A0"/>
    <w:rsid w:val="00B0529A"/>
    <w:rsid w:val="00B21A1E"/>
    <w:rsid w:val="00B22A4B"/>
    <w:rsid w:val="00B56730"/>
    <w:rsid w:val="00B633DA"/>
    <w:rsid w:val="00B651CD"/>
    <w:rsid w:val="00B70CB0"/>
    <w:rsid w:val="00B77207"/>
    <w:rsid w:val="00B937E4"/>
    <w:rsid w:val="00BD6528"/>
    <w:rsid w:val="00BE1A2E"/>
    <w:rsid w:val="00C20DAF"/>
    <w:rsid w:val="00C279FB"/>
    <w:rsid w:val="00C37841"/>
    <w:rsid w:val="00C66550"/>
    <w:rsid w:val="00C72CD0"/>
    <w:rsid w:val="00C8262E"/>
    <w:rsid w:val="00C90B16"/>
    <w:rsid w:val="00C9211A"/>
    <w:rsid w:val="00CC3018"/>
    <w:rsid w:val="00CD0C57"/>
    <w:rsid w:val="00CE6E1C"/>
    <w:rsid w:val="00D076C7"/>
    <w:rsid w:val="00D335AE"/>
    <w:rsid w:val="00D65D17"/>
    <w:rsid w:val="00D742EB"/>
    <w:rsid w:val="00D83F0F"/>
    <w:rsid w:val="00D927E8"/>
    <w:rsid w:val="00DA512F"/>
    <w:rsid w:val="00DB1C50"/>
    <w:rsid w:val="00DD4A62"/>
    <w:rsid w:val="00DE2A70"/>
    <w:rsid w:val="00DE4B17"/>
    <w:rsid w:val="00E24F6A"/>
    <w:rsid w:val="00E603B2"/>
    <w:rsid w:val="00E60BFF"/>
    <w:rsid w:val="00E74770"/>
    <w:rsid w:val="00E82CF0"/>
    <w:rsid w:val="00E93751"/>
    <w:rsid w:val="00EA235E"/>
    <w:rsid w:val="00ED7C77"/>
    <w:rsid w:val="00F158F6"/>
    <w:rsid w:val="00F40207"/>
    <w:rsid w:val="00F55610"/>
    <w:rsid w:val="00F93BA7"/>
    <w:rsid w:val="00FA0DFB"/>
    <w:rsid w:val="00FB3344"/>
    <w:rsid w:val="00FC5E7D"/>
    <w:rsid w:val="00F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F3C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06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026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500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5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0056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5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056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056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0529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A437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76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76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76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76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ntencingcouncil.org.uk/wp-content/uploads/Dangerous-dog-offences-Definitive-Guideline-web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2ED210AB4B049A6D86368936BDD73" ma:contentTypeVersion="1" ma:contentTypeDescription="Create a new document." ma:contentTypeScope="" ma:versionID="89714d0986a7930bcba34f7056ccb5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0D6A-9417-405B-A804-38816BCF8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5E53A9-383A-4D42-8ACE-AD55195BA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7D01C-B3F8-4C0E-86E8-38440341E50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68978C-7765-441A-B181-BF9F0D33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“Section 1 dogs” and other dogs – a note on the law</vt:lpstr>
    </vt:vector>
  </TitlesOfParts>
  <Company>Defra</Company>
  <LinksUpToDate>false</LinksUpToDate>
  <CharactersWithSpaces>9916</CharactersWithSpaces>
  <SharedDoc>false</SharedDoc>
  <HLinks>
    <vt:vector size="12" baseType="variant">
      <vt:variant>
        <vt:i4>8126494</vt:i4>
      </vt:variant>
      <vt:variant>
        <vt:i4>3</vt:i4>
      </vt:variant>
      <vt:variant>
        <vt:i4>0</vt:i4>
      </vt:variant>
      <vt:variant>
        <vt:i4>5</vt:i4>
      </vt:variant>
      <vt:variant>
        <vt:lpwstr>mailto:chris.burke@defra.gsi.gov.uk</vt:lpwstr>
      </vt:variant>
      <vt:variant>
        <vt:lpwstr/>
      </vt:variant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https://www.sentencingcouncil.org.uk/wp-content/uploads/Dangerous-dog-offences-Definitive-Guideline-web.pdf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“Section 1 dogs” and other dogs – a note on the law</dc:title>
  <dc:creator>x934926</dc:creator>
  <cp:lastModifiedBy>CPS</cp:lastModifiedBy>
  <cp:revision>2</cp:revision>
  <dcterms:created xsi:type="dcterms:W3CDTF">2018-07-09T13:53:00Z</dcterms:created>
  <dcterms:modified xsi:type="dcterms:W3CDTF">2018-07-09T13:53:00Z</dcterms:modified>
</cp:coreProperties>
</file>