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DBA1A" w14:textId="77777777" w:rsidR="00BA5C8D" w:rsidRPr="002453EA" w:rsidRDefault="00F940AA" w:rsidP="00F940AA">
      <w:pPr>
        <w:pStyle w:val="Heading1"/>
      </w:pPr>
      <w:bookmarkStart w:id="0" w:name="_Toc499046518"/>
      <w:bookmarkStart w:id="1" w:name="_Toc499047953"/>
      <w:r w:rsidRPr="002453EA">
        <w:t>'</w:t>
      </w:r>
      <w:r w:rsidR="00FB483C" w:rsidRPr="002453EA">
        <w:t>County Lines</w:t>
      </w:r>
      <w:r w:rsidRPr="002453EA">
        <w:t>'</w:t>
      </w:r>
      <w:r w:rsidR="00A449BC" w:rsidRPr="002453EA">
        <w:t>:</w:t>
      </w:r>
      <w:r w:rsidR="009C272B" w:rsidRPr="002453EA">
        <w:t xml:space="preserve"> </w:t>
      </w:r>
      <w:r w:rsidR="00AB34D2" w:rsidRPr="002453EA">
        <w:t>typology</w:t>
      </w:r>
      <w:bookmarkEnd w:id="0"/>
      <w:bookmarkEnd w:id="1"/>
    </w:p>
    <w:p w14:paraId="4C8DBA1B" w14:textId="77777777" w:rsidR="00D77ED4" w:rsidRPr="002453EA" w:rsidRDefault="00D77ED4" w:rsidP="00D77ED4"/>
    <w:p w14:paraId="4C8DBA1C" w14:textId="6F9DE456" w:rsidR="00D77ED4" w:rsidRPr="002453EA" w:rsidRDefault="00D77ED4" w:rsidP="00D77ED4">
      <w:r w:rsidRPr="002453EA">
        <w:t xml:space="preserve">Issued: </w:t>
      </w:r>
      <w:r w:rsidR="00E45537">
        <w:t>6 August 2018</w:t>
      </w:r>
    </w:p>
    <w:sdt>
      <w:sdtPr>
        <w:rPr>
          <w:rFonts w:ascii="Arial" w:eastAsiaTheme="minorHAnsi" w:hAnsi="Arial" w:cstheme="minorBidi"/>
          <w:b w:val="0"/>
          <w:bCs w:val="0"/>
          <w:color w:val="auto"/>
          <w:sz w:val="24"/>
          <w:szCs w:val="22"/>
          <w:lang w:val="en-GB" w:eastAsia="en-US"/>
        </w:rPr>
        <w:id w:val="1500228913"/>
        <w:docPartObj>
          <w:docPartGallery w:val="Table of Contents"/>
          <w:docPartUnique/>
        </w:docPartObj>
      </w:sdtPr>
      <w:sdtEndPr>
        <w:rPr>
          <w:noProof/>
        </w:rPr>
      </w:sdtEndPr>
      <w:sdtContent>
        <w:p w14:paraId="4C8DBA1E" w14:textId="198698FB" w:rsidR="00D77ED4" w:rsidRPr="002453EA" w:rsidRDefault="00F940AA" w:rsidP="00E45537">
          <w:pPr>
            <w:pStyle w:val="TOCHeading"/>
            <w:rPr>
              <w:rFonts w:asciiTheme="minorHAnsi" w:eastAsiaTheme="minorEastAsia" w:hAnsiTheme="minorHAnsi"/>
              <w:noProof/>
              <w:sz w:val="22"/>
              <w:lang w:eastAsia="en-GB"/>
            </w:rPr>
          </w:pPr>
          <w:r w:rsidRPr="002453EA">
            <w:rPr>
              <w:b w:val="0"/>
              <w:bCs w:val="0"/>
            </w:rPr>
            <w:fldChar w:fldCharType="begin"/>
          </w:r>
          <w:r w:rsidRPr="002453EA">
            <w:instrText xml:space="preserve"> TOC \o "1-3" \h \z \u </w:instrText>
          </w:r>
          <w:r w:rsidRPr="002453EA">
            <w:rPr>
              <w:b w:val="0"/>
              <w:bCs w:val="0"/>
            </w:rPr>
            <w:fldChar w:fldCharType="separate"/>
          </w:r>
        </w:p>
        <w:p w14:paraId="4C8DBA1F" w14:textId="77777777"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4" w:history="1">
            <w:r w:rsidR="00D77ED4" w:rsidRPr="002453EA">
              <w:rPr>
                <w:rStyle w:val="Hyperlink"/>
                <w:noProof/>
                <w:color w:val="auto"/>
              </w:rPr>
              <w:t>Introduction</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_Toc499047954 \h </w:instrText>
            </w:r>
            <w:r w:rsidR="00D77ED4" w:rsidRPr="002453EA">
              <w:rPr>
                <w:noProof/>
                <w:webHidden/>
              </w:rPr>
            </w:r>
            <w:r w:rsidR="00D77ED4" w:rsidRPr="002453EA">
              <w:rPr>
                <w:noProof/>
                <w:webHidden/>
              </w:rPr>
              <w:fldChar w:fldCharType="separate"/>
            </w:r>
            <w:r w:rsidR="002453EA" w:rsidRPr="002453EA">
              <w:rPr>
                <w:noProof/>
                <w:webHidden/>
              </w:rPr>
              <w:t>1</w:t>
            </w:r>
            <w:r w:rsidR="00D77ED4" w:rsidRPr="002453EA">
              <w:rPr>
                <w:noProof/>
                <w:webHidden/>
              </w:rPr>
              <w:fldChar w:fldCharType="end"/>
            </w:r>
          </w:hyperlink>
        </w:p>
        <w:p w14:paraId="4C8DBA20" w14:textId="77777777"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5" w:history="1">
            <w:r w:rsidR="00D77ED4" w:rsidRPr="002453EA">
              <w:rPr>
                <w:rStyle w:val="Hyperlink"/>
                <w:noProof/>
                <w:color w:val="auto"/>
              </w:rPr>
              <w:t>The context</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_Toc499047955 \h </w:instrText>
            </w:r>
            <w:r w:rsidR="00D77ED4" w:rsidRPr="002453EA">
              <w:rPr>
                <w:noProof/>
                <w:webHidden/>
              </w:rPr>
            </w:r>
            <w:r w:rsidR="00D77ED4" w:rsidRPr="002453EA">
              <w:rPr>
                <w:noProof/>
                <w:webHidden/>
              </w:rPr>
              <w:fldChar w:fldCharType="separate"/>
            </w:r>
            <w:r w:rsidR="002453EA" w:rsidRPr="002453EA">
              <w:rPr>
                <w:noProof/>
                <w:webHidden/>
              </w:rPr>
              <w:t>2</w:t>
            </w:r>
            <w:r w:rsidR="00D77ED4" w:rsidRPr="002453EA">
              <w:rPr>
                <w:noProof/>
                <w:webHidden/>
              </w:rPr>
              <w:fldChar w:fldCharType="end"/>
            </w:r>
          </w:hyperlink>
        </w:p>
        <w:p w14:paraId="4C8DBA21" w14:textId="563402F5"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6" w:history="1">
            <w:r w:rsidR="00D77ED4" w:rsidRPr="002453EA">
              <w:rPr>
                <w:rStyle w:val="Hyperlink"/>
                <w:rFonts w:eastAsia="Times New Roman"/>
                <w:noProof/>
                <w:color w:val="auto"/>
                <w:lang w:eastAsia="en-GB"/>
              </w:rPr>
              <w:t>Legislation</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_Toc499047956 \h </w:instrText>
            </w:r>
            <w:r w:rsidR="00D77ED4" w:rsidRPr="002453EA">
              <w:rPr>
                <w:noProof/>
                <w:webHidden/>
              </w:rPr>
            </w:r>
            <w:r w:rsidR="00D77ED4" w:rsidRPr="002453EA">
              <w:rPr>
                <w:noProof/>
                <w:webHidden/>
              </w:rPr>
              <w:fldChar w:fldCharType="separate"/>
            </w:r>
            <w:r w:rsidR="002453EA" w:rsidRPr="002453EA">
              <w:rPr>
                <w:noProof/>
                <w:webHidden/>
              </w:rPr>
              <w:t>3</w:t>
            </w:r>
            <w:r w:rsidR="00D77ED4" w:rsidRPr="002453EA">
              <w:rPr>
                <w:noProof/>
                <w:webHidden/>
              </w:rPr>
              <w:fldChar w:fldCharType="end"/>
            </w:r>
          </w:hyperlink>
        </w:p>
        <w:p w14:paraId="4C8DBA22" w14:textId="77777777"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7" w:history="1">
            <w:r w:rsidR="00D77ED4" w:rsidRPr="002453EA">
              <w:rPr>
                <w:rStyle w:val="Hyperlink"/>
                <w:rFonts w:eastAsia="Times New Roman"/>
                <w:noProof/>
                <w:color w:val="auto"/>
              </w:rPr>
              <w:t>Defence to charges of particular relevance to 'County Lines'</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_Toc499047957 \h </w:instrText>
            </w:r>
            <w:r w:rsidR="00D77ED4" w:rsidRPr="002453EA">
              <w:rPr>
                <w:noProof/>
                <w:webHidden/>
              </w:rPr>
            </w:r>
            <w:r w:rsidR="00D77ED4" w:rsidRPr="002453EA">
              <w:rPr>
                <w:noProof/>
                <w:webHidden/>
              </w:rPr>
              <w:fldChar w:fldCharType="separate"/>
            </w:r>
            <w:r w:rsidR="002453EA" w:rsidRPr="002453EA">
              <w:rPr>
                <w:noProof/>
                <w:webHidden/>
              </w:rPr>
              <w:t>5</w:t>
            </w:r>
            <w:r w:rsidR="00D77ED4" w:rsidRPr="002453EA">
              <w:rPr>
                <w:noProof/>
                <w:webHidden/>
              </w:rPr>
              <w:fldChar w:fldCharType="end"/>
            </w:r>
          </w:hyperlink>
        </w:p>
        <w:p w14:paraId="4C8DBA23" w14:textId="2462581B"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8" w:history="1">
            <w:r w:rsidR="00D77ED4" w:rsidRPr="002453EA">
              <w:rPr>
                <w:rStyle w:val="Hyperlink"/>
                <w:rFonts w:eastAsia="Times New Roman"/>
                <w:noProof/>
                <w:color w:val="auto"/>
                <w:lang w:eastAsia="en-GB"/>
              </w:rPr>
              <w:t>Orders that the police or prosecution can apply for</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_Toc499047958 \h </w:instrText>
            </w:r>
            <w:r w:rsidR="00D77ED4" w:rsidRPr="002453EA">
              <w:rPr>
                <w:noProof/>
                <w:webHidden/>
              </w:rPr>
            </w:r>
            <w:r w:rsidR="00D77ED4" w:rsidRPr="002453EA">
              <w:rPr>
                <w:noProof/>
                <w:webHidden/>
              </w:rPr>
              <w:fldChar w:fldCharType="separate"/>
            </w:r>
            <w:r w:rsidR="002453EA" w:rsidRPr="002453EA">
              <w:rPr>
                <w:noProof/>
                <w:webHidden/>
              </w:rPr>
              <w:t>7</w:t>
            </w:r>
            <w:r w:rsidR="00D77ED4" w:rsidRPr="002453EA">
              <w:rPr>
                <w:noProof/>
                <w:webHidden/>
              </w:rPr>
              <w:fldChar w:fldCharType="end"/>
            </w:r>
          </w:hyperlink>
        </w:p>
        <w:p w14:paraId="4C8DBA24" w14:textId="6BDADB3F"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59" w:history="1">
            <w:r w:rsidR="00D77ED4" w:rsidRPr="002453EA">
              <w:rPr>
                <w:rStyle w:val="Hyperlink"/>
                <w:noProof/>
                <w:color w:val="auto"/>
                <w:lang w:eastAsia="en-GB"/>
              </w:rPr>
              <w:t>Safeguarding</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_Toc499047959 \h </w:instrText>
            </w:r>
            <w:r w:rsidR="00D77ED4" w:rsidRPr="002453EA">
              <w:rPr>
                <w:noProof/>
                <w:webHidden/>
              </w:rPr>
            </w:r>
            <w:r w:rsidR="00D77ED4" w:rsidRPr="002453EA">
              <w:rPr>
                <w:noProof/>
                <w:webHidden/>
              </w:rPr>
              <w:fldChar w:fldCharType="separate"/>
            </w:r>
            <w:r w:rsidR="002453EA" w:rsidRPr="002453EA">
              <w:rPr>
                <w:noProof/>
                <w:webHidden/>
              </w:rPr>
              <w:t>8</w:t>
            </w:r>
            <w:r w:rsidR="00D77ED4" w:rsidRPr="002453EA">
              <w:rPr>
                <w:noProof/>
                <w:webHidden/>
              </w:rPr>
              <w:fldChar w:fldCharType="end"/>
            </w:r>
          </w:hyperlink>
        </w:p>
        <w:p w14:paraId="4C8DBA25" w14:textId="4619FF1D"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60" w:history="1">
            <w:r w:rsidR="00D77ED4" w:rsidRPr="002453EA">
              <w:rPr>
                <w:rStyle w:val="Hyperlink"/>
                <w:rFonts w:eastAsia="Times New Roman"/>
                <w:noProof/>
                <w:color w:val="auto"/>
                <w:lang w:eastAsia="en-GB"/>
              </w:rPr>
              <w:t xml:space="preserve">Charging issues which may arise in 'County Lines' cases </w:t>
            </w:r>
            <w:r w:rsidR="00D77ED4" w:rsidRPr="002453EA">
              <w:rPr>
                <w:rStyle w:val="Hyperlink"/>
                <w:noProof/>
                <w:color w:val="auto"/>
              </w:rPr>
              <w:t>may include:</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_Toc499047960 \h </w:instrText>
            </w:r>
            <w:r w:rsidR="00D77ED4" w:rsidRPr="002453EA">
              <w:rPr>
                <w:noProof/>
                <w:webHidden/>
              </w:rPr>
            </w:r>
            <w:r w:rsidR="00D77ED4" w:rsidRPr="002453EA">
              <w:rPr>
                <w:noProof/>
                <w:webHidden/>
              </w:rPr>
              <w:fldChar w:fldCharType="separate"/>
            </w:r>
            <w:r w:rsidR="002453EA" w:rsidRPr="002453EA">
              <w:rPr>
                <w:noProof/>
                <w:webHidden/>
              </w:rPr>
              <w:t>8</w:t>
            </w:r>
            <w:r w:rsidR="00D77ED4" w:rsidRPr="002453EA">
              <w:rPr>
                <w:noProof/>
                <w:webHidden/>
              </w:rPr>
              <w:fldChar w:fldCharType="end"/>
            </w:r>
          </w:hyperlink>
        </w:p>
        <w:p w14:paraId="4C8DBA26" w14:textId="6E5CE5B5"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61" w:history="1">
            <w:r w:rsidR="00D77ED4" w:rsidRPr="002453EA">
              <w:rPr>
                <w:rStyle w:val="Hyperlink"/>
                <w:rFonts w:eastAsia="Times New Roman"/>
                <w:noProof/>
                <w:color w:val="auto"/>
                <w:lang w:eastAsia="en-GB"/>
              </w:rPr>
              <w:t>The police approach</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_Toc499047961 \h </w:instrText>
            </w:r>
            <w:r w:rsidR="00D77ED4" w:rsidRPr="002453EA">
              <w:rPr>
                <w:noProof/>
                <w:webHidden/>
              </w:rPr>
            </w:r>
            <w:r w:rsidR="00D77ED4" w:rsidRPr="002453EA">
              <w:rPr>
                <w:noProof/>
                <w:webHidden/>
              </w:rPr>
              <w:fldChar w:fldCharType="separate"/>
            </w:r>
            <w:r w:rsidR="002453EA" w:rsidRPr="002453EA">
              <w:rPr>
                <w:noProof/>
                <w:webHidden/>
              </w:rPr>
              <w:t>9</w:t>
            </w:r>
            <w:r w:rsidR="00D77ED4" w:rsidRPr="002453EA">
              <w:rPr>
                <w:noProof/>
                <w:webHidden/>
              </w:rPr>
              <w:fldChar w:fldCharType="end"/>
            </w:r>
          </w:hyperlink>
        </w:p>
        <w:p w14:paraId="4C8DBA27" w14:textId="7CE5395A"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62" w:history="1">
            <w:r w:rsidR="00D77ED4" w:rsidRPr="002453EA">
              <w:rPr>
                <w:rStyle w:val="Hyperlink"/>
                <w:rFonts w:eastAsia="Times New Roman"/>
                <w:noProof/>
                <w:color w:val="auto"/>
                <w:lang w:eastAsia="en-GB"/>
              </w:rPr>
              <w:t>The CPS approach</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_Toc499047962 \h </w:instrText>
            </w:r>
            <w:r w:rsidR="00D77ED4" w:rsidRPr="002453EA">
              <w:rPr>
                <w:noProof/>
                <w:webHidden/>
              </w:rPr>
            </w:r>
            <w:r w:rsidR="00D77ED4" w:rsidRPr="002453EA">
              <w:rPr>
                <w:noProof/>
                <w:webHidden/>
              </w:rPr>
              <w:fldChar w:fldCharType="separate"/>
            </w:r>
            <w:r w:rsidR="002453EA" w:rsidRPr="002453EA">
              <w:rPr>
                <w:noProof/>
                <w:webHidden/>
              </w:rPr>
              <w:t>11</w:t>
            </w:r>
            <w:r w:rsidR="00D77ED4" w:rsidRPr="002453EA">
              <w:rPr>
                <w:noProof/>
                <w:webHidden/>
              </w:rPr>
              <w:fldChar w:fldCharType="end"/>
            </w:r>
          </w:hyperlink>
        </w:p>
        <w:p w14:paraId="4C8DBA28" w14:textId="00D6216B" w:rsidR="00D77ED4" w:rsidRPr="002453EA" w:rsidRDefault="00E45537">
          <w:pPr>
            <w:pStyle w:val="TOC2"/>
            <w:tabs>
              <w:tab w:val="right" w:leader="dot" w:pos="9016"/>
            </w:tabs>
            <w:rPr>
              <w:rFonts w:asciiTheme="minorHAnsi" w:eastAsiaTheme="minorEastAsia" w:hAnsiTheme="minorHAnsi"/>
              <w:noProof/>
              <w:sz w:val="22"/>
              <w:lang w:eastAsia="en-GB"/>
            </w:rPr>
          </w:pPr>
          <w:hyperlink w:anchor="_Toc499047963" w:history="1">
            <w:r w:rsidR="00D77ED4" w:rsidRPr="002453EA">
              <w:rPr>
                <w:rStyle w:val="Hyperlink"/>
                <w:noProof/>
                <w:color w:val="auto"/>
              </w:rPr>
              <w:t xml:space="preserve">Annex A  </w:t>
            </w:r>
            <w:r w:rsidR="00D77ED4" w:rsidRPr="002453EA">
              <w:rPr>
                <w:rStyle w:val="Hyperlink"/>
                <w:rFonts w:cs="Arial"/>
                <w:noProof/>
                <w:color w:val="auto"/>
              </w:rPr>
              <w:t>National Referral Mechanism</w:t>
            </w:r>
            <w:r w:rsidR="00D77ED4" w:rsidRPr="002453EA">
              <w:rPr>
                <w:noProof/>
                <w:webHidden/>
              </w:rPr>
              <w:tab/>
            </w:r>
            <w:r w:rsidR="00D77ED4" w:rsidRPr="002453EA">
              <w:rPr>
                <w:noProof/>
                <w:webHidden/>
              </w:rPr>
              <w:fldChar w:fldCharType="begin"/>
            </w:r>
            <w:r w:rsidR="00D77ED4" w:rsidRPr="002453EA">
              <w:rPr>
                <w:noProof/>
                <w:webHidden/>
              </w:rPr>
              <w:instrText xml:space="preserve"> PAGEREF _Toc499047963 \h </w:instrText>
            </w:r>
            <w:r w:rsidR="00D77ED4" w:rsidRPr="002453EA">
              <w:rPr>
                <w:noProof/>
                <w:webHidden/>
              </w:rPr>
            </w:r>
            <w:r w:rsidR="00D77ED4" w:rsidRPr="002453EA">
              <w:rPr>
                <w:noProof/>
                <w:webHidden/>
              </w:rPr>
              <w:fldChar w:fldCharType="separate"/>
            </w:r>
            <w:r w:rsidR="002453EA" w:rsidRPr="002453EA">
              <w:rPr>
                <w:noProof/>
                <w:webHidden/>
              </w:rPr>
              <w:t>14</w:t>
            </w:r>
            <w:r w:rsidR="00D77ED4" w:rsidRPr="002453EA">
              <w:rPr>
                <w:noProof/>
                <w:webHidden/>
              </w:rPr>
              <w:fldChar w:fldCharType="end"/>
            </w:r>
          </w:hyperlink>
        </w:p>
        <w:p w14:paraId="4C8DBA29" w14:textId="77777777" w:rsidR="0050038F" w:rsidRPr="002453EA" w:rsidRDefault="00F940AA" w:rsidP="00F940AA">
          <w:r w:rsidRPr="002453EA">
            <w:rPr>
              <w:b/>
              <w:bCs/>
              <w:noProof/>
            </w:rPr>
            <w:fldChar w:fldCharType="end"/>
          </w:r>
        </w:p>
      </w:sdtContent>
    </w:sdt>
    <w:p w14:paraId="4C8DBA2C" w14:textId="77777777" w:rsidR="0091336C" w:rsidRPr="002453EA" w:rsidRDefault="0091336C" w:rsidP="00A449BC">
      <w:pPr>
        <w:pStyle w:val="Heading2"/>
      </w:pPr>
      <w:bookmarkStart w:id="2" w:name="_Toc499047954"/>
      <w:r w:rsidRPr="002453EA">
        <w:t>Introducti</w:t>
      </w:r>
      <w:bookmarkStart w:id="3" w:name="_GoBack"/>
      <w:bookmarkEnd w:id="3"/>
      <w:r w:rsidRPr="002453EA">
        <w:t>on</w:t>
      </w:r>
      <w:bookmarkEnd w:id="2"/>
    </w:p>
    <w:p w14:paraId="4C8DBA2D" w14:textId="77777777" w:rsidR="0091336C" w:rsidRPr="002453EA" w:rsidRDefault="0091336C" w:rsidP="00A449BC">
      <w:pPr>
        <w:rPr>
          <w:b/>
          <w:u w:val="single"/>
        </w:rPr>
      </w:pPr>
    </w:p>
    <w:p w14:paraId="4C8DBA2E" w14:textId="77777777" w:rsidR="0091336C" w:rsidRPr="002453EA" w:rsidRDefault="0091336C" w:rsidP="00A449BC">
      <w:r w:rsidRPr="002453EA">
        <w:t xml:space="preserve">This </w:t>
      </w:r>
      <w:r w:rsidR="003334F6" w:rsidRPr="002453EA">
        <w:t>typology</w:t>
      </w:r>
      <w:r w:rsidRPr="002453EA">
        <w:t xml:space="preserve"> sets out the approach of the police and the Crown P</w:t>
      </w:r>
      <w:r w:rsidR="00492505" w:rsidRPr="002453EA">
        <w:t xml:space="preserve">rosecution Service (CPS) to </w:t>
      </w:r>
      <w:r w:rsidR="00F940AA" w:rsidRPr="002453EA">
        <w:t>'</w:t>
      </w:r>
      <w:r w:rsidR="00492505" w:rsidRPr="002453EA">
        <w:t>County Lines</w:t>
      </w:r>
      <w:r w:rsidR="00F940AA" w:rsidRPr="002453EA">
        <w:t>'</w:t>
      </w:r>
      <w:r w:rsidR="00492505" w:rsidRPr="002453EA">
        <w:t xml:space="preserve"> offending, including the safeguarding of vulnerabl</w:t>
      </w:r>
      <w:r w:rsidR="001944D5" w:rsidRPr="002453EA">
        <w:t xml:space="preserve">e persons, and the investigation </w:t>
      </w:r>
      <w:r w:rsidR="00492505" w:rsidRPr="002453EA">
        <w:t>and prosecution of criminal offences.</w:t>
      </w:r>
    </w:p>
    <w:p w14:paraId="4C8DBA2F" w14:textId="77777777" w:rsidR="007C3303" w:rsidRPr="002453EA" w:rsidRDefault="007C3303" w:rsidP="00A449BC"/>
    <w:p w14:paraId="4C8DBA30" w14:textId="77777777" w:rsidR="003C1FD7" w:rsidRPr="002453EA" w:rsidRDefault="003C1FD7" w:rsidP="00A449BC">
      <w:r w:rsidRPr="002453EA">
        <w:t xml:space="preserve">This document is based on the principle that multi-agency working is essential in order to identify and safeguard those exploited through </w:t>
      </w:r>
      <w:r w:rsidR="00F940AA" w:rsidRPr="002453EA">
        <w:t>'</w:t>
      </w:r>
      <w:r w:rsidRPr="002453EA">
        <w:t>County Lines</w:t>
      </w:r>
      <w:r w:rsidR="00F940AA" w:rsidRPr="002453EA">
        <w:t>'</w:t>
      </w:r>
      <w:r w:rsidRPr="002453EA">
        <w:t xml:space="preserve">; to target those </w:t>
      </w:r>
      <w:r w:rsidR="00CC0991" w:rsidRPr="002453EA">
        <w:t xml:space="preserve">who </w:t>
      </w:r>
      <w:r w:rsidRPr="002453EA">
        <w:t>supply drugs, use violence and exploit vulnerable persons; and to target the organised groups who supply drugs to the networks.</w:t>
      </w:r>
    </w:p>
    <w:p w14:paraId="4C8DBA31" w14:textId="77777777" w:rsidR="00AB34D2" w:rsidRPr="002453EA" w:rsidRDefault="00AB34D2" w:rsidP="00A449BC"/>
    <w:p w14:paraId="4C8DBA32" w14:textId="77777777" w:rsidR="00AB34D2" w:rsidRPr="002453EA" w:rsidRDefault="00AB34D2" w:rsidP="00421823">
      <w:pPr>
        <w:jc w:val="both"/>
        <w:rPr>
          <w:b/>
        </w:rPr>
      </w:pPr>
      <w:r w:rsidRPr="002453EA">
        <w:rPr>
          <w:b/>
        </w:rPr>
        <w:t>Purpose</w:t>
      </w:r>
    </w:p>
    <w:p w14:paraId="4C8DBA33" w14:textId="77777777" w:rsidR="003C1FD7" w:rsidRPr="002453EA" w:rsidRDefault="003C1FD7" w:rsidP="00A449BC"/>
    <w:p w14:paraId="4C8DBA34" w14:textId="77777777" w:rsidR="00AB34D2" w:rsidRPr="002453EA" w:rsidRDefault="00AB34D2" w:rsidP="00A449BC">
      <w:r w:rsidRPr="002453EA">
        <w:t xml:space="preserve">This typology provides an overview of the </w:t>
      </w:r>
      <w:r w:rsidR="00BA33B8" w:rsidRPr="002453EA">
        <w:t>approach to be taken in</w:t>
      </w:r>
      <w:r w:rsidRPr="002453EA">
        <w:t xml:space="preserve"> criminal </w:t>
      </w:r>
      <w:r w:rsidR="00BA33B8" w:rsidRPr="002453EA">
        <w:t xml:space="preserve">investigations and prosecutions </w:t>
      </w:r>
      <w:r w:rsidRPr="002453EA">
        <w:t xml:space="preserve">linked to </w:t>
      </w:r>
      <w:r w:rsidR="00F940AA" w:rsidRPr="002453EA">
        <w:t>'</w:t>
      </w:r>
      <w:r w:rsidRPr="002453EA">
        <w:t>County Lines</w:t>
      </w:r>
      <w:r w:rsidR="00F940AA" w:rsidRPr="002453EA">
        <w:t>'</w:t>
      </w:r>
      <w:r w:rsidRPr="002453EA">
        <w:t xml:space="preserve"> offending,</w:t>
      </w:r>
      <w:r w:rsidR="003D1820" w:rsidRPr="002453EA">
        <w:t xml:space="preserve"> with a particular focus</w:t>
      </w:r>
      <w:r w:rsidRPr="002453EA">
        <w:t xml:space="preserve"> on the </w:t>
      </w:r>
      <w:r w:rsidR="009B73D7" w:rsidRPr="002453EA">
        <w:t xml:space="preserve">relevance </w:t>
      </w:r>
      <w:r w:rsidRPr="002453EA">
        <w:t>of the Modern Slavery Act 2015 and matters to be addressed by investigators and prosecutors.</w:t>
      </w:r>
    </w:p>
    <w:p w14:paraId="4C8DBA35" w14:textId="77777777" w:rsidR="00AB34D2" w:rsidRPr="002453EA" w:rsidRDefault="00AB34D2" w:rsidP="00A449BC"/>
    <w:p w14:paraId="4C8DBA36" w14:textId="77777777" w:rsidR="00BF525F" w:rsidRPr="002453EA" w:rsidRDefault="00BA33B8" w:rsidP="00A449BC">
      <w:r w:rsidRPr="002453EA">
        <w:t xml:space="preserve">This document is intended to aid understanding of issues that may arise in connection with suspected </w:t>
      </w:r>
      <w:r w:rsidR="00F940AA" w:rsidRPr="002453EA">
        <w:t>'</w:t>
      </w:r>
      <w:r w:rsidR="007C3303" w:rsidRPr="002453EA">
        <w:t>County Lines</w:t>
      </w:r>
      <w:r w:rsidR="00F940AA" w:rsidRPr="002453EA">
        <w:t>'</w:t>
      </w:r>
      <w:r w:rsidR="007C3303" w:rsidRPr="002453EA">
        <w:t xml:space="preserve"> offending</w:t>
      </w:r>
      <w:r w:rsidR="00BF525F" w:rsidRPr="002453EA">
        <w:t>.</w:t>
      </w:r>
      <w:r w:rsidR="009B73D7" w:rsidRPr="002453EA">
        <w:t xml:space="preserve"> </w:t>
      </w:r>
    </w:p>
    <w:p w14:paraId="4C8DBA37" w14:textId="77777777" w:rsidR="00BF525F" w:rsidRPr="002453EA" w:rsidRDefault="00BF525F" w:rsidP="00A449BC"/>
    <w:p w14:paraId="4C8DBA38" w14:textId="77777777" w:rsidR="003C1FD7" w:rsidRPr="002453EA" w:rsidRDefault="0091336C" w:rsidP="00A449BC">
      <w:r w:rsidRPr="002453EA">
        <w:t xml:space="preserve">This </w:t>
      </w:r>
      <w:r w:rsidR="00AB34D2" w:rsidRPr="002453EA">
        <w:t>typolog</w:t>
      </w:r>
      <w:r w:rsidR="007C3303" w:rsidRPr="002453EA">
        <w:t xml:space="preserve">y </w:t>
      </w:r>
      <w:r w:rsidRPr="002453EA">
        <w:t xml:space="preserve">is to be read alongside the </w:t>
      </w:r>
      <w:r w:rsidR="003C1FD7" w:rsidRPr="002453EA">
        <w:t>r</w:t>
      </w:r>
      <w:r w:rsidR="00F35D95" w:rsidRPr="002453EA">
        <w:t>elevant police and CPS guidance, including the CPS guidance about Modern Slavery.</w:t>
      </w:r>
    </w:p>
    <w:p w14:paraId="4C8DBA39" w14:textId="77777777" w:rsidR="00AB34D2" w:rsidRPr="002453EA" w:rsidRDefault="00AB34D2" w:rsidP="00A449BC"/>
    <w:p w14:paraId="4C8DBA3A" w14:textId="187289C1" w:rsidR="00AB34D2" w:rsidRPr="002453EA" w:rsidRDefault="003D1820" w:rsidP="00A449BC">
      <w:proofErr w:type="gramStart"/>
      <w:r w:rsidRPr="002453EA">
        <w:t>This typology supports</w:t>
      </w:r>
      <w:r w:rsidR="00D37A14" w:rsidRPr="002453EA">
        <w:t xml:space="preserve"> </w:t>
      </w:r>
      <w:r w:rsidR="00823700" w:rsidRPr="002453EA">
        <w:t>‘</w:t>
      </w:r>
      <w:r w:rsidR="00D37A14" w:rsidRPr="002453EA">
        <w:t>HM Government’s Serious Violence Strategy (April 2018)</w:t>
      </w:r>
      <w:r w:rsidR="00823700" w:rsidRPr="002453EA">
        <w:t>’</w:t>
      </w:r>
      <w:r w:rsidR="00D37A14" w:rsidRPr="002453EA">
        <w:t>, in particular t</w:t>
      </w:r>
      <w:r w:rsidR="00E652F9" w:rsidRPr="002453EA">
        <w:t>h</w:t>
      </w:r>
      <w:r w:rsidR="00D37A14" w:rsidRPr="002453EA">
        <w:t>e them</w:t>
      </w:r>
      <w:r w:rsidR="00E652F9" w:rsidRPr="002453EA">
        <w:t>e of</w:t>
      </w:r>
      <w:r w:rsidR="00D37A14" w:rsidRPr="002453EA">
        <w:t xml:space="preserve"> </w:t>
      </w:r>
      <w:r w:rsidR="00E652F9" w:rsidRPr="002453EA">
        <w:t>‘</w:t>
      </w:r>
      <w:r w:rsidR="00D37A14" w:rsidRPr="002453EA">
        <w:t>Tackl</w:t>
      </w:r>
      <w:r w:rsidR="00E652F9" w:rsidRPr="002453EA">
        <w:t>ing</w:t>
      </w:r>
      <w:r w:rsidR="00D37A14" w:rsidRPr="002453EA">
        <w:t xml:space="preserve"> County Lines and misuse of drugs</w:t>
      </w:r>
      <w:r w:rsidR="00E652F9" w:rsidRPr="002453EA">
        <w:t>’</w:t>
      </w:r>
      <w:r w:rsidR="00D37A14" w:rsidRPr="002453EA">
        <w:t>.</w:t>
      </w:r>
      <w:proofErr w:type="gramEnd"/>
      <w:r w:rsidRPr="002453EA">
        <w:t xml:space="preserve"> </w:t>
      </w:r>
    </w:p>
    <w:p w14:paraId="4C8DBA3B" w14:textId="77777777" w:rsidR="0091336C" w:rsidRPr="002453EA" w:rsidRDefault="0091336C" w:rsidP="00421823">
      <w:pPr>
        <w:jc w:val="both"/>
      </w:pPr>
    </w:p>
    <w:p w14:paraId="35A488C5" w14:textId="77777777" w:rsidR="00E45537" w:rsidRDefault="00E45537" w:rsidP="00A449BC">
      <w:pPr>
        <w:pStyle w:val="Heading2"/>
      </w:pPr>
      <w:bookmarkStart w:id="4" w:name="_Toc499047955"/>
    </w:p>
    <w:p w14:paraId="4C8DBA3C" w14:textId="77777777" w:rsidR="0091336C" w:rsidRPr="002453EA" w:rsidRDefault="0091336C" w:rsidP="00A449BC">
      <w:pPr>
        <w:pStyle w:val="Heading2"/>
      </w:pPr>
      <w:r w:rsidRPr="002453EA">
        <w:t>The context</w:t>
      </w:r>
      <w:bookmarkEnd w:id="4"/>
    </w:p>
    <w:p w14:paraId="4C8DBA3D" w14:textId="77777777" w:rsidR="00BA5C8D" w:rsidRPr="002453EA" w:rsidRDefault="00BA5C8D" w:rsidP="00A449BC">
      <w:pPr>
        <w:rPr>
          <w:b/>
        </w:rPr>
      </w:pPr>
    </w:p>
    <w:p w14:paraId="087F694F" w14:textId="11D60542" w:rsidR="00D37A14" w:rsidRPr="002453EA" w:rsidRDefault="00D37A14" w:rsidP="00A449BC">
      <w:pPr>
        <w:rPr>
          <w:rFonts w:eastAsia="Times New Roman" w:cs="Times New Roman"/>
          <w:lang w:eastAsia="en-GB"/>
        </w:rPr>
      </w:pPr>
      <w:r w:rsidRPr="002453EA">
        <w:rPr>
          <w:rFonts w:eastAsia="Times New Roman" w:cs="Times New Roman"/>
          <w:lang w:eastAsia="en-GB"/>
        </w:rPr>
        <w:t xml:space="preserve">‘County Lines’ is a term used by police and partner agencies to refer to drug networks (both gangs and organised crime groups) who use children and young people and vulnerable adult to carry out illegal activity on their behalf.  </w:t>
      </w:r>
    </w:p>
    <w:p w14:paraId="754FCF70" w14:textId="77777777" w:rsidR="00D37A14" w:rsidRPr="002453EA" w:rsidRDefault="00D37A14" w:rsidP="00A449BC">
      <w:pPr>
        <w:rPr>
          <w:rFonts w:eastAsia="Times New Roman" w:cs="Times New Roman"/>
          <w:lang w:eastAsia="en-GB"/>
        </w:rPr>
      </w:pPr>
    </w:p>
    <w:p w14:paraId="5A947B55" w14:textId="6FF6267F" w:rsidR="00D37A14" w:rsidRPr="002453EA" w:rsidRDefault="00D37A14" w:rsidP="00A449BC">
      <w:pPr>
        <w:rPr>
          <w:rFonts w:eastAsia="Times New Roman" w:cs="Times New Roman"/>
          <w:lang w:eastAsia="en-GB"/>
        </w:rPr>
      </w:pPr>
      <w:r w:rsidRPr="002453EA">
        <w:rPr>
          <w:rFonts w:eastAsia="Times New Roman" w:cs="Times New Roman"/>
          <w:lang w:eastAsia="en-GB"/>
        </w:rPr>
        <w:t>The Serious Violence Strategy sets out the UK Government definition of County Lines, as w</w:t>
      </w:r>
      <w:r w:rsidR="00266F07" w:rsidRPr="002453EA">
        <w:rPr>
          <w:rFonts w:eastAsia="Times New Roman" w:cs="Times New Roman"/>
          <w:lang w:eastAsia="en-GB"/>
        </w:rPr>
        <w:t xml:space="preserve">ell as the definition of child </w:t>
      </w:r>
      <w:r w:rsidRPr="002453EA">
        <w:rPr>
          <w:rFonts w:eastAsia="Times New Roman" w:cs="Times New Roman"/>
          <w:lang w:eastAsia="en-GB"/>
        </w:rPr>
        <w:t>criminal exploitation, which is increasingly used to describe this type of exploitation where children are involved:</w:t>
      </w:r>
    </w:p>
    <w:p w14:paraId="1847EBCC" w14:textId="77777777" w:rsidR="00D37A14" w:rsidRPr="002453EA" w:rsidRDefault="00D37A14" w:rsidP="00A449BC">
      <w:pPr>
        <w:rPr>
          <w:rFonts w:eastAsia="Times New Roman" w:cs="Times New Roman"/>
          <w:lang w:eastAsia="en-GB"/>
        </w:rPr>
      </w:pPr>
    </w:p>
    <w:p w14:paraId="6651A62B" w14:textId="38B06DD4" w:rsidR="00D37A14" w:rsidRPr="002453EA" w:rsidRDefault="00D37A14" w:rsidP="00A449BC">
      <w:pPr>
        <w:rPr>
          <w:rFonts w:eastAsia="Times New Roman" w:cs="Times New Roman"/>
          <w:lang w:eastAsia="en-GB"/>
        </w:rPr>
      </w:pPr>
      <w:r w:rsidRPr="002453EA">
        <w:rPr>
          <w:rFonts w:eastAsia="Times New Roman" w:cs="Times New Roman"/>
          <w:b/>
          <w:lang w:eastAsia="en-GB"/>
        </w:rPr>
        <w:t xml:space="preserve">County lines </w:t>
      </w:r>
      <w:r w:rsidRPr="002453EA">
        <w:rPr>
          <w:rFonts w:eastAsia="Times New Roman" w:cs="Times New Roman"/>
          <w:lang w:eastAsia="en-GB"/>
        </w:rPr>
        <w:t>is a term used to describe gangs and organised criminal networks involved in exporting illegal drugs in</w:t>
      </w:r>
      <w:r w:rsidR="00823700" w:rsidRPr="002453EA">
        <w:rPr>
          <w:rFonts w:eastAsia="Times New Roman" w:cs="Times New Roman"/>
          <w:lang w:eastAsia="en-GB"/>
        </w:rPr>
        <w:t>to one or more importing areas (within the UK)</w:t>
      </w:r>
      <w:r w:rsidRPr="002453EA">
        <w:rPr>
          <w:rFonts w:eastAsia="Times New Roman" w:cs="Times New Roman"/>
          <w:lang w:eastAsia="en-GB"/>
        </w:rPr>
        <w:t xml:space="preserve">, using dedicated mobile phone lines or other form of ‘deal line’.  They are likely to exploit children and vulnerable adults to move </w:t>
      </w:r>
      <w:r w:rsidR="00823700" w:rsidRPr="002453EA">
        <w:rPr>
          <w:rFonts w:eastAsia="Times New Roman" w:cs="Times New Roman"/>
          <w:lang w:eastAsia="en-GB"/>
        </w:rPr>
        <w:t>(and store)</w:t>
      </w:r>
      <w:r w:rsidRPr="002453EA">
        <w:rPr>
          <w:rFonts w:eastAsia="Times New Roman" w:cs="Times New Roman"/>
          <w:lang w:eastAsia="en-GB"/>
        </w:rPr>
        <w:t xml:space="preserve"> the drugs and money and they will often use coercion, intimidation, violence (including sexual violence) </w:t>
      </w:r>
      <w:r w:rsidR="00823700" w:rsidRPr="002453EA">
        <w:rPr>
          <w:rFonts w:eastAsia="Times New Roman" w:cs="Times New Roman"/>
          <w:lang w:eastAsia="en-GB"/>
        </w:rPr>
        <w:t xml:space="preserve">or </w:t>
      </w:r>
      <w:r w:rsidRPr="002453EA">
        <w:rPr>
          <w:rFonts w:eastAsia="Times New Roman" w:cs="Times New Roman"/>
          <w:lang w:eastAsia="en-GB"/>
        </w:rPr>
        <w:t>weapons.</w:t>
      </w:r>
    </w:p>
    <w:p w14:paraId="6F0B4BBB" w14:textId="77777777" w:rsidR="00D37A14" w:rsidRPr="002453EA" w:rsidRDefault="00D37A14" w:rsidP="00A449BC">
      <w:pPr>
        <w:rPr>
          <w:rFonts w:eastAsia="Times New Roman" w:cs="Times New Roman"/>
          <w:i/>
          <w:lang w:eastAsia="en-GB"/>
        </w:rPr>
      </w:pPr>
    </w:p>
    <w:p w14:paraId="63722139" w14:textId="77777777" w:rsidR="00823700" w:rsidRPr="002453EA" w:rsidRDefault="00D37A14" w:rsidP="00A449BC">
      <w:pPr>
        <w:rPr>
          <w:rFonts w:eastAsia="Times New Roman" w:cs="Times New Roman"/>
          <w:lang w:eastAsia="en-GB"/>
        </w:rPr>
      </w:pPr>
      <w:r w:rsidRPr="002453EA">
        <w:rPr>
          <w:rFonts w:eastAsia="Times New Roman" w:cs="Times New Roman"/>
          <w:b/>
          <w:lang w:eastAsia="en-GB"/>
        </w:rPr>
        <w:t xml:space="preserve">Child Criminal Exploitation </w:t>
      </w:r>
      <w:r w:rsidRPr="002453EA">
        <w:rPr>
          <w:rFonts w:eastAsia="Times New Roman" w:cs="Times New Roman"/>
          <w:lang w:eastAsia="en-GB"/>
        </w:rPr>
        <w:t>occurs where an individual or group takes advantage of an imbalance of power to coerce, control, manipulate or deceive a child or young person under the age of 18 into any criminal activity</w:t>
      </w:r>
      <w:r w:rsidR="00823700" w:rsidRPr="002453EA">
        <w:rPr>
          <w:rFonts w:eastAsia="Times New Roman" w:cs="Times New Roman"/>
          <w:lang w:eastAsia="en-GB"/>
        </w:rPr>
        <w:t>:</w:t>
      </w:r>
    </w:p>
    <w:p w14:paraId="1A132BD8" w14:textId="77777777" w:rsidR="00823700" w:rsidRPr="002453EA" w:rsidRDefault="00823700" w:rsidP="00A449BC">
      <w:pPr>
        <w:rPr>
          <w:rFonts w:eastAsia="Times New Roman" w:cs="Times New Roman"/>
          <w:lang w:eastAsia="en-GB"/>
        </w:rPr>
      </w:pPr>
    </w:p>
    <w:p w14:paraId="0A008928" w14:textId="5AB28F3C" w:rsidR="00823700" w:rsidRPr="002453EA" w:rsidRDefault="00823700" w:rsidP="00823700">
      <w:pPr>
        <w:pStyle w:val="ListParagraph"/>
        <w:numPr>
          <w:ilvl w:val="0"/>
          <w:numId w:val="33"/>
        </w:numPr>
        <w:rPr>
          <w:rFonts w:eastAsia="Times New Roman" w:cs="Times New Roman"/>
          <w:lang w:eastAsia="en-GB"/>
        </w:rPr>
      </w:pPr>
      <w:r w:rsidRPr="002453EA">
        <w:rPr>
          <w:rFonts w:eastAsia="Times New Roman" w:cs="Times New Roman"/>
          <w:lang w:eastAsia="en-GB"/>
        </w:rPr>
        <w:t>I</w:t>
      </w:r>
      <w:r w:rsidR="00D37A14" w:rsidRPr="002453EA">
        <w:rPr>
          <w:rFonts w:eastAsia="Times New Roman" w:cs="Times New Roman"/>
          <w:lang w:eastAsia="en-GB"/>
        </w:rPr>
        <w:t>n exchange for some</w:t>
      </w:r>
      <w:r w:rsidRPr="002453EA">
        <w:rPr>
          <w:rFonts w:eastAsia="Times New Roman" w:cs="Times New Roman"/>
          <w:lang w:eastAsia="en-GB"/>
        </w:rPr>
        <w:t xml:space="preserve">thing the victim needs or wants; </w:t>
      </w:r>
      <w:r w:rsidR="00290B4E" w:rsidRPr="002453EA">
        <w:rPr>
          <w:rFonts w:eastAsia="Times New Roman" w:cs="Times New Roman"/>
          <w:lang w:eastAsia="en-GB"/>
        </w:rPr>
        <w:t>and/or</w:t>
      </w:r>
    </w:p>
    <w:p w14:paraId="63BACE5D" w14:textId="0F2DCBFD" w:rsidR="00823700" w:rsidRPr="002453EA" w:rsidRDefault="00823700" w:rsidP="00823700">
      <w:pPr>
        <w:pStyle w:val="ListParagraph"/>
        <w:numPr>
          <w:ilvl w:val="0"/>
          <w:numId w:val="33"/>
        </w:numPr>
        <w:rPr>
          <w:rFonts w:eastAsia="Times New Roman" w:cs="Times New Roman"/>
          <w:lang w:eastAsia="en-GB"/>
        </w:rPr>
      </w:pPr>
      <w:r w:rsidRPr="002453EA">
        <w:rPr>
          <w:rFonts w:eastAsia="Times New Roman" w:cs="Times New Roman"/>
          <w:lang w:eastAsia="en-GB"/>
        </w:rPr>
        <w:t xml:space="preserve">For </w:t>
      </w:r>
      <w:r w:rsidR="00D37A14" w:rsidRPr="002453EA">
        <w:rPr>
          <w:rFonts w:eastAsia="Times New Roman" w:cs="Times New Roman"/>
          <w:lang w:eastAsia="en-GB"/>
        </w:rPr>
        <w:t>the financial or other advantage of the perpetrator or facilitator</w:t>
      </w:r>
      <w:r w:rsidRPr="002453EA">
        <w:rPr>
          <w:rFonts w:eastAsia="Times New Roman" w:cs="Times New Roman"/>
          <w:lang w:eastAsia="en-GB"/>
        </w:rPr>
        <w:t>;</w:t>
      </w:r>
      <w:r w:rsidR="00290B4E" w:rsidRPr="002453EA">
        <w:rPr>
          <w:rFonts w:eastAsia="Times New Roman" w:cs="Times New Roman"/>
          <w:lang w:eastAsia="en-GB"/>
        </w:rPr>
        <w:t xml:space="preserve"> and/or</w:t>
      </w:r>
    </w:p>
    <w:p w14:paraId="19A6BEC4" w14:textId="77777777" w:rsidR="00823700" w:rsidRPr="002453EA" w:rsidRDefault="00823700" w:rsidP="00823700">
      <w:pPr>
        <w:pStyle w:val="ListParagraph"/>
        <w:numPr>
          <w:ilvl w:val="0"/>
          <w:numId w:val="33"/>
        </w:numPr>
        <w:rPr>
          <w:rFonts w:eastAsia="Times New Roman" w:cs="Times New Roman"/>
          <w:lang w:eastAsia="en-GB"/>
        </w:rPr>
      </w:pPr>
      <w:r w:rsidRPr="002453EA">
        <w:rPr>
          <w:rFonts w:eastAsia="Times New Roman" w:cs="Times New Roman"/>
          <w:lang w:eastAsia="en-GB"/>
        </w:rPr>
        <w:t>T</w:t>
      </w:r>
      <w:r w:rsidR="00D37A14" w:rsidRPr="002453EA">
        <w:rPr>
          <w:rFonts w:eastAsia="Times New Roman" w:cs="Times New Roman"/>
          <w:lang w:eastAsia="en-GB"/>
        </w:rPr>
        <w:t xml:space="preserve">hrough violence or the threat of violence.  </w:t>
      </w:r>
    </w:p>
    <w:p w14:paraId="7D38A8DE" w14:textId="77777777" w:rsidR="00823700" w:rsidRPr="002453EA" w:rsidRDefault="00823700" w:rsidP="00823700">
      <w:pPr>
        <w:rPr>
          <w:rFonts w:eastAsia="Times New Roman" w:cs="Times New Roman"/>
          <w:lang w:eastAsia="en-GB"/>
        </w:rPr>
      </w:pPr>
    </w:p>
    <w:p w14:paraId="1F6540F1" w14:textId="2CF12425" w:rsidR="00D37A14" w:rsidRPr="002453EA" w:rsidRDefault="00D37A14" w:rsidP="00823700">
      <w:pPr>
        <w:rPr>
          <w:rFonts w:eastAsia="Times New Roman" w:cs="Times New Roman"/>
          <w:lang w:eastAsia="en-GB"/>
        </w:rPr>
      </w:pPr>
      <w:r w:rsidRPr="002453EA">
        <w:rPr>
          <w:rFonts w:eastAsia="Times New Roman" w:cs="Times New Roman"/>
          <w:lang w:eastAsia="en-GB"/>
        </w:rPr>
        <w:t>The victim may have been crimin</w:t>
      </w:r>
      <w:r w:rsidR="00266F07" w:rsidRPr="002453EA">
        <w:rPr>
          <w:rFonts w:eastAsia="Times New Roman" w:cs="Times New Roman"/>
          <w:lang w:eastAsia="en-GB"/>
        </w:rPr>
        <w:t>al</w:t>
      </w:r>
      <w:r w:rsidRPr="002453EA">
        <w:rPr>
          <w:rFonts w:eastAsia="Times New Roman" w:cs="Times New Roman"/>
          <w:lang w:eastAsia="en-GB"/>
        </w:rPr>
        <w:t>ly exploited even if the activity appears consensual.  Child Cri</w:t>
      </w:r>
      <w:r w:rsidR="00266F07" w:rsidRPr="002453EA">
        <w:rPr>
          <w:rFonts w:eastAsia="Times New Roman" w:cs="Times New Roman"/>
          <w:lang w:eastAsia="en-GB"/>
        </w:rPr>
        <w:t>m</w:t>
      </w:r>
      <w:r w:rsidRPr="002453EA">
        <w:rPr>
          <w:rFonts w:eastAsia="Times New Roman" w:cs="Times New Roman"/>
          <w:lang w:eastAsia="en-GB"/>
        </w:rPr>
        <w:t>inal</w:t>
      </w:r>
      <w:r w:rsidR="00266F07" w:rsidRPr="002453EA">
        <w:rPr>
          <w:rFonts w:eastAsia="Times New Roman" w:cs="Times New Roman"/>
          <w:lang w:eastAsia="en-GB"/>
        </w:rPr>
        <w:t xml:space="preserve"> Exploitation does not always involve</w:t>
      </w:r>
      <w:r w:rsidRPr="002453EA">
        <w:rPr>
          <w:rFonts w:eastAsia="Times New Roman" w:cs="Times New Roman"/>
          <w:lang w:eastAsia="en-GB"/>
        </w:rPr>
        <w:t xml:space="preserve"> physical contact.  It can also occur through the use of technology.</w:t>
      </w:r>
    </w:p>
    <w:p w14:paraId="4C8DBA3F" w14:textId="77777777" w:rsidR="00FB483C" w:rsidRPr="002453EA" w:rsidRDefault="00FB483C" w:rsidP="00A449BC">
      <w:pPr>
        <w:rPr>
          <w:rFonts w:eastAsia="Times New Roman" w:cs="Times New Roman"/>
          <w:lang w:eastAsia="en-GB"/>
        </w:rPr>
      </w:pPr>
    </w:p>
    <w:p w14:paraId="4C8DBA40" w14:textId="77777777" w:rsidR="00FB483C" w:rsidRPr="002453EA" w:rsidRDefault="00FB483C" w:rsidP="00A449BC">
      <w:pPr>
        <w:rPr>
          <w:rFonts w:eastAsia="Times New Roman" w:cs="Times New Roman"/>
          <w:lang w:eastAsia="en-GB"/>
        </w:rPr>
      </w:pPr>
      <w:r w:rsidRPr="002453EA">
        <w:rPr>
          <w:rFonts w:eastAsia="Times New Roman" w:cs="Times New Roman"/>
          <w:lang w:eastAsia="en-GB"/>
        </w:rPr>
        <w:t xml:space="preserve">The National Crime Agency </w:t>
      </w:r>
      <w:r w:rsidR="00EA1B8C" w:rsidRPr="002453EA">
        <w:rPr>
          <w:rFonts w:eastAsia="Times New Roman" w:cs="Times New Roman"/>
          <w:lang w:eastAsia="en-GB"/>
        </w:rPr>
        <w:t xml:space="preserve">(NCA) </w:t>
      </w:r>
      <w:r w:rsidR="00327C7C" w:rsidRPr="002453EA">
        <w:rPr>
          <w:rFonts w:eastAsia="Times New Roman" w:cs="Times New Roman"/>
          <w:lang w:eastAsia="en-GB"/>
        </w:rPr>
        <w:t>and police have</w:t>
      </w:r>
      <w:r w:rsidRPr="002453EA">
        <w:rPr>
          <w:rFonts w:eastAsia="Times New Roman" w:cs="Times New Roman"/>
          <w:lang w:eastAsia="en-GB"/>
        </w:rPr>
        <w:t xml:space="preserve"> identified that there is growing evidence of city-based </w:t>
      </w:r>
      <w:r w:rsidR="005E34BB" w:rsidRPr="002453EA">
        <w:rPr>
          <w:rFonts w:eastAsia="Times New Roman" w:cs="Times New Roman"/>
          <w:lang w:eastAsia="en-GB"/>
        </w:rPr>
        <w:t>drug networks</w:t>
      </w:r>
      <w:r w:rsidRPr="002453EA">
        <w:rPr>
          <w:rFonts w:eastAsia="Times New Roman" w:cs="Times New Roman"/>
          <w:lang w:eastAsia="en-GB"/>
        </w:rPr>
        <w:t xml:space="preserve"> extending their drug dealing activity into new areas, many of which are coastal </w:t>
      </w:r>
      <w:r w:rsidR="00D76716" w:rsidRPr="002453EA">
        <w:rPr>
          <w:rFonts w:eastAsia="Times New Roman" w:cs="Times New Roman"/>
          <w:lang w:eastAsia="en-GB"/>
        </w:rPr>
        <w:t xml:space="preserve">and market </w:t>
      </w:r>
      <w:r w:rsidR="00A449BC" w:rsidRPr="002453EA">
        <w:rPr>
          <w:rFonts w:eastAsia="Times New Roman" w:cs="Times New Roman"/>
          <w:lang w:eastAsia="en-GB"/>
        </w:rPr>
        <w:t>towns.</w:t>
      </w:r>
      <w:r w:rsidRPr="002453EA">
        <w:rPr>
          <w:rFonts w:eastAsia="Times New Roman" w:cs="Times New Roman"/>
          <w:lang w:eastAsia="en-GB"/>
        </w:rPr>
        <w:t xml:space="preserve"> The gangs recruit vulnerable people, often children, to act as couriers and to sell drugs.</w:t>
      </w:r>
    </w:p>
    <w:p w14:paraId="4C8DBA41" w14:textId="77777777" w:rsidR="00FB483C" w:rsidRPr="002453EA" w:rsidRDefault="00FB483C" w:rsidP="00A449BC">
      <w:pPr>
        <w:rPr>
          <w:rFonts w:eastAsia="Times New Roman" w:cs="Times New Roman"/>
          <w:lang w:eastAsia="en-GB"/>
        </w:rPr>
      </w:pPr>
    </w:p>
    <w:p w14:paraId="4C8DBA42" w14:textId="77777777" w:rsidR="00FB483C" w:rsidRPr="002453EA" w:rsidRDefault="00F940AA" w:rsidP="00A449BC">
      <w:pPr>
        <w:rPr>
          <w:rFonts w:eastAsia="Times New Roman" w:cs="Times New Roman"/>
          <w:lang w:eastAsia="en-GB"/>
        </w:rPr>
      </w:pPr>
      <w:r w:rsidRPr="002453EA">
        <w:rPr>
          <w:rFonts w:eastAsia="Times New Roman" w:cs="Times New Roman"/>
          <w:lang w:eastAsia="en-GB"/>
        </w:rPr>
        <w:t>'</w:t>
      </w:r>
      <w:r w:rsidR="00FB483C" w:rsidRPr="002453EA">
        <w:rPr>
          <w:rFonts w:eastAsia="Times New Roman" w:cs="Times New Roman"/>
          <w:lang w:eastAsia="en-GB"/>
        </w:rPr>
        <w:t>County Lines</w:t>
      </w:r>
      <w:r w:rsidRPr="002453EA">
        <w:rPr>
          <w:rFonts w:eastAsia="Times New Roman" w:cs="Times New Roman"/>
          <w:lang w:eastAsia="en-GB"/>
        </w:rPr>
        <w:t>'</w:t>
      </w:r>
      <w:r w:rsidR="00FB483C" w:rsidRPr="002453EA">
        <w:rPr>
          <w:rFonts w:eastAsia="Times New Roman" w:cs="Times New Roman"/>
          <w:lang w:eastAsia="en-GB"/>
        </w:rPr>
        <w:t xml:space="preserve"> operates by gangs from </w:t>
      </w:r>
      <w:r w:rsidR="00D76716" w:rsidRPr="002453EA">
        <w:rPr>
          <w:rFonts w:eastAsia="Times New Roman" w:cs="Times New Roman"/>
          <w:lang w:eastAsia="en-GB"/>
        </w:rPr>
        <w:t>urban areas</w:t>
      </w:r>
      <w:r w:rsidR="00FB483C" w:rsidRPr="002453EA">
        <w:rPr>
          <w:rFonts w:eastAsia="Times New Roman" w:cs="Times New Roman"/>
          <w:lang w:eastAsia="en-GB"/>
        </w:rPr>
        <w:t>, in particular London</w:t>
      </w:r>
      <w:r w:rsidR="00CC0991" w:rsidRPr="002453EA">
        <w:rPr>
          <w:rFonts w:eastAsia="Times New Roman" w:cs="Times New Roman"/>
          <w:lang w:eastAsia="en-GB"/>
        </w:rPr>
        <w:t xml:space="preserve"> but also other cities</w:t>
      </w:r>
      <w:r w:rsidR="00FB483C" w:rsidRPr="002453EA">
        <w:rPr>
          <w:rFonts w:eastAsia="Times New Roman" w:cs="Times New Roman"/>
          <w:lang w:eastAsia="en-GB"/>
        </w:rPr>
        <w:t>, introducing a telephone number in a</w:t>
      </w:r>
      <w:r w:rsidR="00D76716" w:rsidRPr="002453EA">
        <w:rPr>
          <w:rFonts w:eastAsia="Times New Roman" w:cs="Times New Roman"/>
          <w:lang w:eastAsia="en-GB"/>
        </w:rPr>
        <w:t xml:space="preserve"> </w:t>
      </w:r>
      <w:r w:rsidR="00CC0991" w:rsidRPr="002453EA">
        <w:rPr>
          <w:rFonts w:eastAsia="Times New Roman" w:cs="Times New Roman"/>
          <w:lang w:eastAsia="en-GB"/>
        </w:rPr>
        <w:t>n</w:t>
      </w:r>
      <w:r w:rsidR="00D76716" w:rsidRPr="002453EA">
        <w:rPr>
          <w:rFonts w:eastAsia="Times New Roman" w:cs="Times New Roman"/>
          <w:lang w:eastAsia="en-GB"/>
        </w:rPr>
        <w:t>ew</w:t>
      </w:r>
      <w:r w:rsidR="00FB483C" w:rsidRPr="002453EA">
        <w:rPr>
          <w:rFonts w:eastAsia="Times New Roman" w:cs="Times New Roman"/>
          <w:lang w:eastAsia="en-GB"/>
        </w:rPr>
        <w:t xml:space="preserve"> area to sell </w:t>
      </w:r>
      <w:r w:rsidR="00CC0991" w:rsidRPr="002453EA">
        <w:rPr>
          <w:rFonts w:eastAsia="Times New Roman" w:cs="Times New Roman"/>
          <w:lang w:eastAsia="en-GB"/>
        </w:rPr>
        <w:t>drugs</w:t>
      </w:r>
      <w:r w:rsidR="00A449BC" w:rsidRPr="002453EA">
        <w:rPr>
          <w:rFonts w:eastAsia="Times New Roman" w:cs="Times New Roman"/>
          <w:lang w:eastAsia="en-GB"/>
        </w:rPr>
        <w:t xml:space="preserve"> directly at street level.</w:t>
      </w:r>
      <w:r w:rsidR="00FB483C" w:rsidRPr="002453EA">
        <w:rPr>
          <w:rFonts w:eastAsia="Times New Roman" w:cs="Times New Roman"/>
          <w:lang w:eastAsia="en-GB"/>
        </w:rPr>
        <w:t xml:space="preserve"> Potential buyers telephone the number and local runners are dispatched to make deliveries via a telepho</w:t>
      </w:r>
      <w:r w:rsidR="00A449BC" w:rsidRPr="002453EA">
        <w:rPr>
          <w:rFonts w:eastAsia="Times New Roman" w:cs="Times New Roman"/>
          <w:lang w:eastAsia="en-GB"/>
        </w:rPr>
        <w:t xml:space="preserve">ne </w:t>
      </w:r>
      <w:r w:rsidRPr="002453EA">
        <w:rPr>
          <w:rFonts w:eastAsia="Times New Roman" w:cs="Times New Roman"/>
          <w:lang w:eastAsia="en-GB"/>
        </w:rPr>
        <w:t>'</w:t>
      </w:r>
      <w:r w:rsidR="00A449BC" w:rsidRPr="002453EA">
        <w:rPr>
          <w:rFonts w:eastAsia="Times New Roman" w:cs="Times New Roman"/>
          <w:lang w:eastAsia="en-GB"/>
        </w:rPr>
        <w:t>relay or exchange</w:t>
      </w:r>
      <w:r w:rsidRPr="002453EA">
        <w:rPr>
          <w:rFonts w:eastAsia="Times New Roman" w:cs="Times New Roman"/>
          <w:lang w:eastAsia="en-GB"/>
        </w:rPr>
        <w:t>'</w:t>
      </w:r>
      <w:r w:rsidR="00A449BC" w:rsidRPr="002453EA">
        <w:rPr>
          <w:rFonts w:eastAsia="Times New Roman" w:cs="Times New Roman"/>
          <w:lang w:eastAsia="en-GB"/>
        </w:rPr>
        <w:t xml:space="preserve"> system.</w:t>
      </w:r>
      <w:r w:rsidR="00FB483C" w:rsidRPr="002453EA">
        <w:rPr>
          <w:rFonts w:eastAsia="Times New Roman" w:cs="Times New Roman"/>
          <w:lang w:eastAsia="en-GB"/>
        </w:rPr>
        <w:t xml:space="preserve"> The </w:t>
      </w:r>
      <w:r w:rsidRPr="002453EA">
        <w:rPr>
          <w:rFonts w:eastAsia="Times New Roman" w:cs="Times New Roman"/>
          <w:lang w:eastAsia="en-GB"/>
        </w:rPr>
        <w:t>'</w:t>
      </w:r>
      <w:r w:rsidR="00FB483C" w:rsidRPr="002453EA">
        <w:rPr>
          <w:rFonts w:eastAsia="Times New Roman" w:cs="Times New Roman"/>
          <w:lang w:eastAsia="en-GB"/>
        </w:rPr>
        <w:t>runners</w:t>
      </w:r>
      <w:r w:rsidRPr="002453EA">
        <w:rPr>
          <w:rFonts w:eastAsia="Times New Roman" w:cs="Times New Roman"/>
          <w:lang w:eastAsia="en-GB"/>
        </w:rPr>
        <w:t>'</w:t>
      </w:r>
      <w:r w:rsidR="00FB483C" w:rsidRPr="002453EA">
        <w:rPr>
          <w:rFonts w:eastAsia="Times New Roman" w:cs="Times New Roman"/>
          <w:lang w:eastAsia="en-GB"/>
        </w:rPr>
        <w:t xml:space="preserve"> are </w:t>
      </w:r>
      <w:r w:rsidR="00CC0991" w:rsidRPr="002453EA">
        <w:rPr>
          <w:rFonts w:eastAsia="Times New Roman" w:cs="Times New Roman"/>
          <w:lang w:eastAsia="en-GB"/>
        </w:rPr>
        <w:t xml:space="preserve">almost </w:t>
      </w:r>
      <w:r w:rsidR="00FB483C" w:rsidRPr="002453EA">
        <w:rPr>
          <w:rFonts w:eastAsia="Times New Roman" w:cs="Times New Roman"/>
          <w:lang w:eastAsia="en-GB"/>
        </w:rPr>
        <w:t xml:space="preserve">invariably children, often boys aged 14 – 17 years, who are groomed with </w:t>
      </w:r>
      <w:r w:rsidR="00D76716" w:rsidRPr="002453EA">
        <w:rPr>
          <w:rFonts w:eastAsia="Times New Roman" w:cs="Times New Roman"/>
          <w:lang w:eastAsia="en-GB"/>
        </w:rPr>
        <w:t xml:space="preserve">the promise of </w:t>
      </w:r>
      <w:r w:rsidR="00FB483C" w:rsidRPr="002453EA">
        <w:rPr>
          <w:rFonts w:eastAsia="Times New Roman" w:cs="Times New Roman"/>
          <w:lang w:eastAsia="en-GB"/>
        </w:rPr>
        <w:t>money and gifts and</w:t>
      </w:r>
      <w:r w:rsidR="00CC0991" w:rsidRPr="002453EA">
        <w:rPr>
          <w:rFonts w:eastAsia="Times New Roman" w:cs="Times New Roman"/>
          <w:lang w:eastAsia="en-GB"/>
        </w:rPr>
        <w:t xml:space="preserve"> deployed or </w:t>
      </w:r>
      <w:r w:rsidR="00FB483C" w:rsidRPr="002453EA">
        <w:rPr>
          <w:rFonts w:eastAsia="Times New Roman" w:cs="Times New Roman"/>
          <w:lang w:eastAsia="en-GB"/>
        </w:rPr>
        <w:t>forced t</w:t>
      </w:r>
      <w:r w:rsidR="00A449BC" w:rsidRPr="002453EA">
        <w:rPr>
          <w:rFonts w:eastAsia="Times New Roman" w:cs="Times New Roman"/>
          <w:lang w:eastAsia="en-GB"/>
        </w:rPr>
        <w:t>o carry out day to day dealing.</w:t>
      </w:r>
      <w:r w:rsidR="00FB483C" w:rsidRPr="002453EA">
        <w:rPr>
          <w:rFonts w:eastAsia="Times New Roman" w:cs="Times New Roman"/>
          <w:lang w:eastAsia="en-GB"/>
        </w:rPr>
        <w:t xml:space="preserve"> Runaway and missing children are also used by gangs to expand inner city drugs </w:t>
      </w:r>
      <w:r w:rsidR="00CC0991" w:rsidRPr="002453EA">
        <w:rPr>
          <w:rFonts w:eastAsia="Times New Roman" w:cs="Times New Roman"/>
          <w:lang w:eastAsia="en-GB"/>
        </w:rPr>
        <w:t xml:space="preserve">operations </w:t>
      </w:r>
      <w:r w:rsidR="00A449BC" w:rsidRPr="002453EA">
        <w:rPr>
          <w:rFonts w:eastAsia="Times New Roman" w:cs="Times New Roman"/>
          <w:lang w:eastAsia="en-GB"/>
        </w:rPr>
        <w:t>into county towns.</w:t>
      </w:r>
      <w:r w:rsidR="00FB483C" w:rsidRPr="002453EA">
        <w:rPr>
          <w:rFonts w:eastAsia="Times New Roman" w:cs="Times New Roman"/>
          <w:lang w:eastAsia="en-GB"/>
        </w:rPr>
        <w:t xml:space="preserve"> Children as young as 11 years of age have been reported as being recruited </w:t>
      </w:r>
      <w:r w:rsidR="00D76716" w:rsidRPr="002453EA">
        <w:rPr>
          <w:rFonts w:eastAsia="Times New Roman" w:cs="Times New Roman"/>
          <w:lang w:eastAsia="en-GB"/>
        </w:rPr>
        <w:t xml:space="preserve">by </w:t>
      </w:r>
      <w:r w:rsidR="00FB483C" w:rsidRPr="002453EA">
        <w:rPr>
          <w:rFonts w:eastAsia="Times New Roman" w:cs="Times New Roman"/>
          <w:lang w:eastAsia="en-GB"/>
        </w:rPr>
        <w:t>the</w:t>
      </w:r>
      <w:r w:rsidR="00CC0991" w:rsidRPr="002453EA">
        <w:rPr>
          <w:rFonts w:eastAsia="Times New Roman" w:cs="Times New Roman"/>
          <w:lang w:eastAsia="en-GB"/>
        </w:rPr>
        <w:t>se</w:t>
      </w:r>
      <w:r w:rsidR="00FB483C" w:rsidRPr="002453EA">
        <w:rPr>
          <w:rFonts w:eastAsia="Times New Roman" w:cs="Times New Roman"/>
          <w:lang w:eastAsia="en-GB"/>
        </w:rPr>
        <w:t xml:space="preserve"> highly </w:t>
      </w:r>
      <w:r w:rsidR="005E34BB" w:rsidRPr="002453EA">
        <w:rPr>
          <w:rFonts w:eastAsia="Times New Roman" w:cs="Times New Roman"/>
          <w:lang w:eastAsia="en-GB"/>
        </w:rPr>
        <w:t xml:space="preserve">organised </w:t>
      </w:r>
      <w:r w:rsidR="00054DAC" w:rsidRPr="002453EA">
        <w:rPr>
          <w:rFonts w:eastAsia="Times New Roman" w:cs="Times New Roman"/>
          <w:lang w:eastAsia="en-GB"/>
        </w:rPr>
        <w:t>networks</w:t>
      </w:r>
      <w:r w:rsidR="00FB483C" w:rsidRPr="002453EA">
        <w:rPr>
          <w:rFonts w:eastAsia="Times New Roman" w:cs="Times New Roman"/>
          <w:lang w:eastAsia="en-GB"/>
        </w:rPr>
        <w:t>.</w:t>
      </w:r>
    </w:p>
    <w:p w14:paraId="4C8DBA43" w14:textId="77777777" w:rsidR="00FB483C" w:rsidRPr="002453EA" w:rsidRDefault="00FB483C" w:rsidP="00A449BC">
      <w:pPr>
        <w:rPr>
          <w:rFonts w:eastAsia="Times New Roman" w:cs="Times New Roman"/>
          <w:lang w:eastAsia="en-GB"/>
        </w:rPr>
      </w:pPr>
    </w:p>
    <w:p w14:paraId="4C8DBA44" w14:textId="4B6A2834" w:rsidR="00FB483C" w:rsidRPr="002453EA" w:rsidRDefault="00FB483C" w:rsidP="00A449BC">
      <w:pPr>
        <w:rPr>
          <w:rFonts w:eastAsia="Times New Roman" w:cs="Times New Roman"/>
          <w:lang w:eastAsia="en-GB"/>
        </w:rPr>
      </w:pPr>
      <w:r w:rsidRPr="002453EA">
        <w:rPr>
          <w:rFonts w:eastAsia="Times New Roman" w:cs="Times New Roman"/>
          <w:lang w:eastAsia="en-GB"/>
        </w:rPr>
        <w:t xml:space="preserve">Gang members </w:t>
      </w:r>
      <w:r w:rsidR="00290B4E" w:rsidRPr="002453EA">
        <w:rPr>
          <w:rFonts w:eastAsia="Times New Roman" w:cs="Times New Roman"/>
          <w:lang w:eastAsia="en-GB"/>
        </w:rPr>
        <w:t xml:space="preserve">may </w:t>
      </w:r>
      <w:r w:rsidR="00CC0991" w:rsidRPr="002453EA">
        <w:rPr>
          <w:rFonts w:eastAsia="Times New Roman" w:cs="Times New Roman"/>
          <w:lang w:eastAsia="en-GB"/>
        </w:rPr>
        <w:t xml:space="preserve">also </w:t>
      </w:r>
      <w:r w:rsidRPr="002453EA">
        <w:rPr>
          <w:rFonts w:eastAsia="Times New Roman" w:cs="Times New Roman"/>
          <w:lang w:eastAsia="en-GB"/>
        </w:rPr>
        <w:t>enter into relationships with young</w:t>
      </w:r>
      <w:r w:rsidR="0099384B" w:rsidRPr="002453EA">
        <w:rPr>
          <w:rFonts w:eastAsia="Times New Roman" w:cs="Times New Roman"/>
          <w:lang w:eastAsia="en-GB"/>
        </w:rPr>
        <w:t>, often vulnerable,</w:t>
      </w:r>
      <w:r w:rsidRPr="002453EA">
        <w:rPr>
          <w:rFonts w:eastAsia="Times New Roman" w:cs="Times New Roman"/>
          <w:lang w:eastAsia="en-GB"/>
        </w:rPr>
        <w:t xml:space="preserve"> women in order to secure a location for drug</w:t>
      </w:r>
      <w:r w:rsidR="00A449BC" w:rsidRPr="002453EA">
        <w:rPr>
          <w:rFonts w:eastAsia="Times New Roman" w:cs="Times New Roman"/>
          <w:lang w:eastAsia="en-GB"/>
        </w:rPr>
        <w:t>s to be stored in the new area.</w:t>
      </w:r>
      <w:r w:rsidRPr="002453EA">
        <w:rPr>
          <w:rFonts w:eastAsia="Times New Roman" w:cs="Times New Roman"/>
          <w:lang w:eastAsia="en-GB"/>
        </w:rPr>
        <w:t xml:space="preserve"> In addition, violence is</w:t>
      </w:r>
      <w:r w:rsidR="00290B4E" w:rsidRPr="002453EA">
        <w:rPr>
          <w:rFonts w:eastAsia="Times New Roman" w:cs="Times New Roman"/>
          <w:lang w:eastAsia="en-GB"/>
        </w:rPr>
        <w:t xml:space="preserve"> often</w:t>
      </w:r>
      <w:r w:rsidRPr="002453EA">
        <w:rPr>
          <w:rFonts w:eastAsia="Times New Roman" w:cs="Times New Roman"/>
          <w:lang w:eastAsia="en-GB"/>
        </w:rPr>
        <w:t xml:space="preserve"> used against drug users to coerce them to become runners, enforce debts, and use their accommodation as an operating base.</w:t>
      </w:r>
    </w:p>
    <w:p w14:paraId="4C8DBA45" w14:textId="77777777" w:rsidR="00EA1B8C" w:rsidRPr="002453EA" w:rsidRDefault="00EA1B8C" w:rsidP="00A449BC">
      <w:pPr>
        <w:rPr>
          <w:rFonts w:eastAsia="Times New Roman" w:cs="Times New Roman"/>
          <w:lang w:eastAsia="en-GB"/>
        </w:rPr>
      </w:pPr>
    </w:p>
    <w:p w14:paraId="4C8DBA46" w14:textId="77777777" w:rsidR="007E569C" w:rsidRPr="002453EA" w:rsidRDefault="00F940AA" w:rsidP="00A449BC">
      <w:pPr>
        <w:rPr>
          <w:rFonts w:eastAsia="Times New Roman" w:cs="Times New Roman"/>
          <w:lang w:eastAsia="en-GB"/>
        </w:rPr>
      </w:pPr>
      <w:r w:rsidRPr="002453EA">
        <w:rPr>
          <w:rFonts w:eastAsia="Times New Roman" w:cs="Times New Roman"/>
          <w:lang w:eastAsia="en-GB"/>
        </w:rPr>
        <w:lastRenderedPageBreak/>
        <w:t>'</w:t>
      </w:r>
      <w:r w:rsidR="00EA1B8C" w:rsidRPr="002453EA">
        <w:rPr>
          <w:rFonts w:eastAsia="Times New Roman" w:cs="Times New Roman"/>
          <w:lang w:eastAsia="en-GB"/>
        </w:rPr>
        <w:t>County Lines</w:t>
      </w:r>
      <w:r w:rsidRPr="002453EA">
        <w:rPr>
          <w:rFonts w:eastAsia="Times New Roman" w:cs="Times New Roman"/>
          <w:lang w:eastAsia="en-GB"/>
        </w:rPr>
        <w:t>'</w:t>
      </w:r>
      <w:r w:rsidR="00EA1B8C" w:rsidRPr="002453EA">
        <w:rPr>
          <w:rFonts w:eastAsia="Times New Roman" w:cs="Times New Roman"/>
          <w:lang w:eastAsia="en-GB"/>
        </w:rPr>
        <w:t xml:space="preserve"> </w:t>
      </w:r>
      <w:r w:rsidR="00054DAC" w:rsidRPr="002453EA">
        <w:rPr>
          <w:rFonts w:eastAsia="Times New Roman" w:cs="Times New Roman"/>
          <w:lang w:eastAsia="en-GB"/>
        </w:rPr>
        <w:t xml:space="preserve">drug networks </w:t>
      </w:r>
      <w:r w:rsidRPr="002453EA">
        <w:rPr>
          <w:rFonts w:eastAsia="Times New Roman" w:cs="Times New Roman"/>
          <w:lang w:eastAsia="en-GB"/>
        </w:rPr>
        <w:t>'</w:t>
      </w:r>
      <w:r w:rsidR="00EA1B8C" w:rsidRPr="002453EA">
        <w:rPr>
          <w:rFonts w:eastAsia="Times New Roman" w:cs="Times New Roman"/>
          <w:lang w:eastAsia="en-GB"/>
        </w:rPr>
        <w:t>exploit</w:t>
      </w:r>
      <w:r w:rsidRPr="002453EA">
        <w:rPr>
          <w:rFonts w:eastAsia="Times New Roman" w:cs="Times New Roman"/>
          <w:lang w:eastAsia="en-GB"/>
        </w:rPr>
        <w:t>'</w:t>
      </w:r>
      <w:r w:rsidR="00A449BC" w:rsidRPr="002453EA">
        <w:rPr>
          <w:rFonts w:eastAsia="Times New Roman" w:cs="Times New Roman"/>
          <w:lang w:eastAsia="en-GB"/>
        </w:rPr>
        <w:t xml:space="preserve"> vulnerable individuals. </w:t>
      </w:r>
      <w:r w:rsidR="00EA1B8C" w:rsidRPr="002453EA">
        <w:rPr>
          <w:rFonts w:eastAsia="Times New Roman" w:cs="Times New Roman"/>
          <w:lang w:eastAsia="en-GB"/>
        </w:rPr>
        <w:t xml:space="preserve">NCA intelligence assessments identify that a </w:t>
      </w:r>
      <w:r w:rsidRPr="002453EA">
        <w:rPr>
          <w:rFonts w:eastAsia="Times New Roman" w:cs="Times New Roman"/>
          <w:lang w:eastAsia="en-GB"/>
        </w:rPr>
        <w:t>'</w:t>
      </w:r>
      <w:r w:rsidR="00EA1B8C" w:rsidRPr="002453EA">
        <w:rPr>
          <w:rFonts w:eastAsia="Times New Roman" w:cs="Times New Roman"/>
          <w:lang w:eastAsia="en-GB"/>
        </w:rPr>
        <w:t>County Lines</w:t>
      </w:r>
      <w:r w:rsidRPr="002453EA">
        <w:rPr>
          <w:rFonts w:eastAsia="Times New Roman" w:cs="Times New Roman"/>
          <w:lang w:eastAsia="en-GB"/>
        </w:rPr>
        <w:t>'</w:t>
      </w:r>
      <w:r w:rsidR="00EA1B8C" w:rsidRPr="002453EA">
        <w:rPr>
          <w:rFonts w:eastAsia="Times New Roman" w:cs="Times New Roman"/>
          <w:lang w:eastAsia="en-GB"/>
        </w:rPr>
        <w:t xml:space="preserve"> enterprise almost always involves exploitation of vulnerable pe</w:t>
      </w:r>
      <w:r w:rsidR="009474A4" w:rsidRPr="002453EA">
        <w:rPr>
          <w:rFonts w:eastAsia="Times New Roman" w:cs="Times New Roman"/>
          <w:lang w:eastAsia="en-GB"/>
        </w:rPr>
        <w:t xml:space="preserve">rsons; this can </w:t>
      </w:r>
      <w:r w:rsidR="005E34BB" w:rsidRPr="002453EA">
        <w:rPr>
          <w:rFonts w:eastAsia="Times New Roman" w:cs="Times New Roman"/>
          <w:lang w:eastAsia="en-GB"/>
        </w:rPr>
        <w:t xml:space="preserve">include </w:t>
      </w:r>
      <w:r w:rsidR="009474A4" w:rsidRPr="002453EA">
        <w:rPr>
          <w:rFonts w:eastAsia="Times New Roman" w:cs="Times New Roman"/>
          <w:lang w:eastAsia="en-GB"/>
        </w:rPr>
        <w:t>both children and adults who require safeguarding</w:t>
      </w:r>
      <w:r w:rsidR="00815C51" w:rsidRPr="002453EA">
        <w:rPr>
          <w:rFonts w:eastAsia="Times New Roman" w:cs="Times New Roman"/>
          <w:lang w:eastAsia="en-GB"/>
        </w:rPr>
        <w:t>.</w:t>
      </w:r>
      <w:r w:rsidR="00A449BC" w:rsidRPr="002453EA">
        <w:rPr>
          <w:rFonts w:eastAsia="Times New Roman" w:cs="Times New Roman"/>
          <w:lang w:eastAsia="en-GB"/>
        </w:rPr>
        <w:t xml:space="preserve"> </w:t>
      </w:r>
      <w:r w:rsidR="009331A9" w:rsidRPr="002453EA">
        <w:rPr>
          <w:rFonts w:eastAsia="Times New Roman" w:cs="Times New Roman"/>
          <w:lang w:eastAsia="en-GB"/>
        </w:rPr>
        <w:t>There may, however, be instances where a young person o</w:t>
      </w:r>
      <w:r w:rsidR="008C5F40" w:rsidRPr="002453EA">
        <w:rPr>
          <w:rFonts w:eastAsia="Times New Roman" w:cs="Times New Roman"/>
          <w:lang w:eastAsia="en-GB"/>
        </w:rPr>
        <w:t>r</w:t>
      </w:r>
      <w:r w:rsidR="009331A9" w:rsidRPr="002453EA">
        <w:rPr>
          <w:rFonts w:eastAsia="Times New Roman" w:cs="Times New Roman"/>
          <w:lang w:eastAsia="en-GB"/>
        </w:rPr>
        <w:t xml:space="preserve"> a person with underlying vulnerability characteristics is engaged in serious criminal offending </w:t>
      </w:r>
      <w:r w:rsidR="00A449BC" w:rsidRPr="002453EA">
        <w:rPr>
          <w:rFonts w:eastAsia="Times New Roman" w:cs="Times New Roman"/>
          <w:lang w:eastAsia="en-GB"/>
        </w:rPr>
        <w:t xml:space="preserve">without having been exploited. </w:t>
      </w:r>
      <w:r w:rsidR="009331A9" w:rsidRPr="002453EA">
        <w:rPr>
          <w:rFonts w:eastAsia="Times New Roman" w:cs="Times New Roman"/>
          <w:lang w:eastAsia="en-GB"/>
        </w:rPr>
        <w:t>As ever, the evidence and particular facts of the case must be judged holistically on their own merits.</w:t>
      </w:r>
    </w:p>
    <w:p w14:paraId="4C8DBA47" w14:textId="77777777" w:rsidR="009331A9" w:rsidRPr="002453EA" w:rsidRDefault="009331A9" w:rsidP="00A449BC">
      <w:pPr>
        <w:rPr>
          <w:rFonts w:eastAsia="Times New Roman" w:cs="Times New Roman"/>
          <w:lang w:eastAsia="en-GB"/>
        </w:rPr>
      </w:pPr>
    </w:p>
    <w:p w14:paraId="4C8DBA48" w14:textId="77777777" w:rsidR="006916A3" w:rsidRPr="002453EA" w:rsidRDefault="006916A3" w:rsidP="00A449BC">
      <w:pPr>
        <w:pStyle w:val="Heading2"/>
        <w:rPr>
          <w:rFonts w:eastAsia="Times New Roman"/>
          <w:lang w:eastAsia="en-GB"/>
        </w:rPr>
      </w:pPr>
      <w:bookmarkStart w:id="5" w:name="_Toc499047956"/>
      <w:r w:rsidRPr="002453EA">
        <w:rPr>
          <w:rFonts w:eastAsia="Times New Roman"/>
          <w:lang w:eastAsia="en-GB"/>
        </w:rPr>
        <w:t>Legislation</w:t>
      </w:r>
      <w:bookmarkEnd w:id="5"/>
    </w:p>
    <w:p w14:paraId="4C8DBA49" w14:textId="77777777" w:rsidR="006916A3" w:rsidRPr="002453EA" w:rsidRDefault="006916A3" w:rsidP="00A449BC">
      <w:pPr>
        <w:rPr>
          <w:rFonts w:eastAsia="Times New Roman" w:cs="Times New Roman"/>
          <w:b/>
          <w:lang w:eastAsia="en-GB"/>
        </w:rPr>
      </w:pPr>
    </w:p>
    <w:p w14:paraId="4C8DBA4A" w14:textId="77777777" w:rsidR="000715E9" w:rsidRPr="002453EA" w:rsidRDefault="000715E9" w:rsidP="00A449BC">
      <w:pPr>
        <w:rPr>
          <w:rFonts w:eastAsia="Times New Roman" w:cs="Times New Roman"/>
          <w:lang w:eastAsia="en-GB"/>
        </w:rPr>
      </w:pPr>
      <w:r w:rsidRPr="002453EA">
        <w:rPr>
          <w:rFonts w:eastAsia="Times New Roman" w:cs="Times New Roman"/>
          <w:lang w:eastAsia="en-GB"/>
        </w:rPr>
        <w:t xml:space="preserve">The wide range of criminal activity associated with </w:t>
      </w:r>
      <w:r w:rsidR="00F940AA" w:rsidRPr="002453EA">
        <w:rPr>
          <w:rFonts w:eastAsia="Times New Roman" w:cs="Times New Roman"/>
          <w:lang w:eastAsia="en-GB"/>
        </w:rPr>
        <w:t>'</w:t>
      </w:r>
      <w:r w:rsidRPr="002453EA">
        <w:rPr>
          <w:rFonts w:eastAsia="Times New Roman" w:cs="Times New Roman"/>
          <w:lang w:eastAsia="en-GB"/>
        </w:rPr>
        <w:t>County Lines</w:t>
      </w:r>
      <w:r w:rsidR="00F940AA" w:rsidRPr="002453EA">
        <w:rPr>
          <w:rFonts w:eastAsia="Times New Roman" w:cs="Times New Roman"/>
          <w:lang w:eastAsia="en-GB"/>
        </w:rPr>
        <w:t>'</w:t>
      </w:r>
      <w:r w:rsidRPr="002453EA">
        <w:rPr>
          <w:rFonts w:eastAsia="Times New Roman" w:cs="Times New Roman"/>
          <w:lang w:eastAsia="en-GB"/>
        </w:rPr>
        <w:t xml:space="preserve"> means that police and prosecutors, on a case by case basis, can consider different legislation whi</w:t>
      </w:r>
      <w:r w:rsidR="00A449BC" w:rsidRPr="002453EA">
        <w:rPr>
          <w:rFonts w:eastAsia="Times New Roman" w:cs="Times New Roman"/>
          <w:lang w:eastAsia="en-GB"/>
        </w:rPr>
        <w:t xml:space="preserve">ch fully reflects the criminal </w:t>
      </w:r>
      <w:r w:rsidRPr="002453EA">
        <w:rPr>
          <w:rFonts w:eastAsia="Times New Roman" w:cs="Times New Roman"/>
          <w:lang w:eastAsia="en-GB"/>
        </w:rPr>
        <w:t>conduct and gives courts sufficient sentencing powers – not just prison sentences, but ancillary orders and asset seizure to disrup</w:t>
      </w:r>
      <w:r w:rsidR="00A449BC" w:rsidRPr="002453EA">
        <w:rPr>
          <w:rFonts w:eastAsia="Times New Roman" w:cs="Times New Roman"/>
          <w:lang w:eastAsia="en-GB"/>
        </w:rPr>
        <w:t xml:space="preserve">t future criminal enterprises. </w:t>
      </w:r>
      <w:r w:rsidR="001944D5" w:rsidRPr="002453EA">
        <w:rPr>
          <w:rFonts w:eastAsia="Times New Roman" w:cs="Times New Roman"/>
          <w:lang w:eastAsia="en-GB"/>
        </w:rPr>
        <w:t xml:space="preserve">The following summarises </w:t>
      </w:r>
      <w:r w:rsidR="003334F6" w:rsidRPr="002453EA">
        <w:rPr>
          <w:rFonts w:eastAsia="Times New Roman" w:cs="Times New Roman"/>
          <w:lang w:eastAsia="en-GB"/>
        </w:rPr>
        <w:t xml:space="preserve">some of </w:t>
      </w:r>
      <w:r w:rsidR="001944D5" w:rsidRPr="002453EA">
        <w:rPr>
          <w:rFonts w:eastAsia="Times New Roman" w:cs="Times New Roman"/>
          <w:lang w:eastAsia="en-GB"/>
        </w:rPr>
        <w:t xml:space="preserve">the legislation which may be of relevance in connection with </w:t>
      </w:r>
      <w:r w:rsidR="00F940AA" w:rsidRPr="002453EA">
        <w:rPr>
          <w:rFonts w:eastAsia="Times New Roman" w:cs="Times New Roman"/>
          <w:lang w:eastAsia="en-GB"/>
        </w:rPr>
        <w:t>'</w:t>
      </w:r>
      <w:r w:rsidR="001944D5" w:rsidRPr="002453EA">
        <w:rPr>
          <w:rFonts w:eastAsia="Times New Roman" w:cs="Times New Roman"/>
          <w:lang w:eastAsia="en-GB"/>
        </w:rPr>
        <w:t>County Lines</w:t>
      </w:r>
      <w:r w:rsidR="00F940AA" w:rsidRPr="002453EA">
        <w:rPr>
          <w:rFonts w:eastAsia="Times New Roman" w:cs="Times New Roman"/>
          <w:lang w:eastAsia="en-GB"/>
        </w:rPr>
        <w:t>'</w:t>
      </w:r>
      <w:r w:rsidR="001944D5" w:rsidRPr="002453EA">
        <w:rPr>
          <w:rFonts w:eastAsia="Times New Roman" w:cs="Times New Roman"/>
          <w:lang w:eastAsia="en-GB"/>
        </w:rPr>
        <w:t xml:space="preserve"> activity</w:t>
      </w:r>
      <w:r w:rsidR="003334F6" w:rsidRPr="002453EA">
        <w:rPr>
          <w:rFonts w:eastAsia="Times New Roman" w:cs="Times New Roman"/>
          <w:lang w:eastAsia="en-GB"/>
        </w:rPr>
        <w:t>, and focuses on the Modern Slavery Act 2015</w:t>
      </w:r>
      <w:r w:rsidR="00DA6A52" w:rsidRPr="002453EA">
        <w:rPr>
          <w:rFonts w:eastAsia="Times New Roman" w:cs="Times New Roman"/>
          <w:lang w:eastAsia="en-GB"/>
        </w:rPr>
        <w:t>.</w:t>
      </w:r>
    </w:p>
    <w:p w14:paraId="4C8DBA4B" w14:textId="77777777" w:rsidR="004D74A9" w:rsidRPr="002453EA" w:rsidRDefault="004D74A9" w:rsidP="00A449BC">
      <w:pPr>
        <w:rPr>
          <w:rFonts w:eastAsia="Times New Roman" w:cs="Times New Roman"/>
          <w:lang w:eastAsia="en-GB"/>
        </w:rPr>
      </w:pPr>
    </w:p>
    <w:p w14:paraId="4C8DBA4C" w14:textId="77777777" w:rsidR="00684AD5" w:rsidRPr="002453EA" w:rsidRDefault="00954518" w:rsidP="00A449BC">
      <w:r w:rsidRPr="002453EA">
        <w:t>The Policing and Crime Act 2009 contains provisions for injunctions to prev</w:t>
      </w:r>
      <w:r w:rsidR="00F20250" w:rsidRPr="002453EA">
        <w:t>ent gang</w:t>
      </w:r>
      <w:r w:rsidR="00F20250" w:rsidRPr="002453EA">
        <w:noBreakHyphen/>
      </w:r>
      <w:r w:rsidRPr="002453EA">
        <w:t>related violence and gang-related drug dealing activity to be</w:t>
      </w:r>
      <w:r w:rsidR="00A449BC" w:rsidRPr="002453EA">
        <w:t xml:space="preserve"> sought against an individual. </w:t>
      </w:r>
      <w:r w:rsidR="00247558" w:rsidRPr="002453EA">
        <w:t>Gang injunctions allow courts to place a range of prohibitions and requirements on the behaviour and activities of a person invo</w:t>
      </w:r>
      <w:r w:rsidR="00A449BC" w:rsidRPr="002453EA">
        <w:t xml:space="preserve">lved in gang-related violence. </w:t>
      </w:r>
      <w:r w:rsidR="00247558" w:rsidRPr="002453EA">
        <w:t>These conditions could include prohibiting someone from being in a particular place or requiring them to participate in rehabilitative activities</w:t>
      </w:r>
      <w:r w:rsidR="00A449BC" w:rsidRPr="002453EA">
        <w:t xml:space="preserve">. </w:t>
      </w:r>
      <w:r w:rsidRPr="002453EA">
        <w:t>Police and local authorities have the power to apply to t</w:t>
      </w:r>
      <w:r w:rsidR="00A449BC" w:rsidRPr="002453EA">
        <w:t xml:space="preserve">he courts for the injunctions. </w:t>
      </w:r>
      <w:r w:rsidRPr="002453EA">
        <w:t>The CPS is not an applicant for gang injunctions, but should be consulted to discuss any potential p</w:t>
      </w:r>
      <w:r w:rsidR="00A449BC" w:rsidRPr="002453EA">
        <w:t xml:space="preserve">arallel criminal proceedings. </w:t>
      </w:r>
      <w:r w:rsidRPr="002453EA">
        <w:t>Gang injunctions are a valuable tool in preventing gang-related violence alongside a range of other prevention, detection and enforcement measures.</w:t>
      </w:r>
    </w:p>
    <w:p w14:paraId="4C8DBA4D" w14:textId="77777777" w:rsidR="00684AD5" w:rsidRPr="002453EA" w:rsidRDefault="00684AD5" w:rsidP="00A449BC"/>
    <w:p w14:paraId="4C8DBA4E" w14:textId="77777777" w:rsidR="00BD2D71" w:rsidRPr="002453EA" w:rsidRDefault="00BD2D71" w:rsidP="00A449BC">
      <w:r w:rsidRPr="002453EA">
        <w:t xml:space="preserve">The Serious Crime Act 2015 contains provisions that amend the statutory definition of what comprises a </w:t>
      </w:r>
      <w:r w:rsidR="00F940AA" w:rsidRPr="002453EA">
        <w:t>'</w:t>
      </w:r>
      <w:r w:rsidRPr="002453EA">
        <w:t>gang</w:t>
      </w:r>
      <w:r w:rsidR="00F940AA" w:rsidRPr="002453EA">
        <w:t>'</w:t>
      </w:r>
      <w:r w:rsidRPr="002453EA">
        <w:t>, as defined in section 34(5) of Part IV of the Policing and Crime Act 2009. Section 34(5) of the 2009 Act, as amended by the 2015 Act, defines gang-related violence as:</w:t>
      </w:r>
    </w:p>
    <w:p w14:paraId="4C8DBA4F" w14:textId="77777777" w:rsidR="00BD2D71" w:rsidRPr="002453EA" w:rsidRDefault="00BD2D71" w:rsidP="00A449BC"/>
    <w:p w14:paraId="4C8DBA50" w14:textId="77777777" w:rsidR="00BC459F" w:rsidRPr="002453EA" w:rsidRDefault="00BC459F" w:rsidP="0050038F">
      <w:pPr>
        <w:pStyle w:val="ListParagraph"/>
        <w:numPr>
          <w:ilvl w:val="0"/>
          <w:numId w:val="17"/>
        </w:numPr>
        <w:ind w:left="851" w:hanging="491"/>
      </w:pPr>
      <w:r w:rsidRPr="002453EA">
        <w:rPr>
          <w:lang w:eastAsia="en-GB"/>
        </w:rPr>
        <w:t xml:space="preserve">For the purposes of this section, something is </w:t>
      </w:r>
      <w:r w:rsidR="00F940AA" w:rsidRPr="002453EA">
        <w:rPr>
          <w:lang w:eastAsia="en-GB"/>
        </w:rPr>
        <w:t>"</w:t>
      </w:r>
      <w:r w:rsidRPr="002453EA">
        <w:rPr>
          <w:lang w:eastAsia="en-GB"/>
        </w:rPr>
        <w:t>gang-related</w:t>
      </w:r>
      <w:r w:rsidR="00F940AA" w:rsidRPr="002453EA">
        <w:rPr>
          <w:lang w:eastAsia="en-GB"/>
        </w:rPr>
        <w:t>"</w:t>
      </w:r>
      <w:r w:rsidRPr="002453EA">
        <w:rPr>
          <w:lang w:eastAsia="en-GB"/>
        </w:rPr>
        <w:t xml:space="preserve"> if it occurs in the course of, or is otherwise related to, the activities of a group that</w:t>
      </w:r>
      <w:r w:rsidR="00F807B8" w:rsidRPr="002453EA">
        <w:rPr>
          <w:lang w:eastAsia="en-GB"/>
        </w:rPr>
        <w:t>:</w:t>
      </w:r>
    </w:p>
    <w:p w14:paraId="4C8DBA51" w14:textId="77777777" w:rsidR="0050038F" w:rsidRPr="002453EA" w:rsidRDefault="0050038F" w:rsidP="0050038F">
      <w:pPr>
        <w:pStyle w:val="ListParagraph"/>
        <w:rPr>
          <w:lang w:eastAsia="en-GB"/>
        </w:rPr>
      </w:pPr>
    </w:p>
    <w:p w14:paraId="4C8DBA52" w14:textId="77777777" w:rsidR="00BC459F" w:rsidRPr="002453EA" w:rsidRDefault="00BC459F" w:rsidP="0050038F">
      <w:pPr>
        <w:pStyle w:val="ListParagraph"/>
        <w:numPr>
          <w:ilvl w:val="0"/>
          <w:numId w:val="23"/>
        </w:numPr>
        <w:jc w:val="both"/>
        <w:rPr>
          <w:rFonts w:eastAsia="Times New Roman" w:cs="Times New Roman"/>
          <w:lang w:eastAsia="en-GB"/>
        </w:rPr>
      </w:pPr>
      <w:r w:rsidRPr="002453EA">
        <w:rPr>
          <w:rFonts w:eastAsia="Times New Roman" w:cs="Times New Roman"/>
          <w:lang w:eastAsia="en-GB"/>
        </w:rPr>
        <w:t>consists of at least three people, and</w:t>
      </w:r>
    </w:p>
    <w:p w14:paraId="4C8DBA53" w14:textId="77777777" w:rsidR="00BC459F" w:rsidRPr="002453EA" w:rsidRDefault="00BC459F" w:rsidP="0050038F">
      <w:pPr>
        <w:pStyle w:val="ListParagraph"/>
        <w:numPr>
          <w:ilvl w:val="0"/>
          <w:numId w:val="23"/>
        </w:numPr>
        <w:jc w:val="both"/>
        <w:rPr>
          <w:rFonts w:eastAsia="Times New Roman" w:cs="Times New Roman"/>
          <w:lang w:eastAsia="en-GB"/>
        </w:rPr>
      </w:pPr>
      <w:proofErr w:type="gramStart"/>
      <w:r w:rsidRPr="002453EA">
        <w:rPr>
          <w:rFonts w:eastAsia="Times New Roman" w:cs="Times New Roman"/>
          <w:lang w:eastAsia="en-GB"/>
        </w:rPr>
        <w:t>has</w:t>
      </w:r>
      <w:proofErr w:type="gramEnd"/>
      <w:r w:rsidRPr="002453EA">
        <w:rPr>
          <w:rFonts w:eastAsia="Times New Roman" w:cs="Times New Roman"/>
          <w:lang w:eastAsia="en-GB"/>
        </w:rPr>
        <w:t xml:space="preserve"> one or more characteristics that enable its members to be identified by others as a group.</w:t>
      </w:r>
    </w:p>
    <w:p w14:paraId="4C8DBA54" w14:textId="77777777" w:rsidR="0050038F" w:rsidRPr="002453EA" w:rsidRDefault="0050038F" w:rsidP="0050038F">
      <w:pPr>
        <w:pStyle w:val="ListParagraph"/>
        <w:ind w:left="1211"/>
        <w:jc w:val="both"/>
        <w:rPr>
          <w:rFonts w:eastAsia="Times New Roman" w:cs="Times New Roman"/>
          <w:lang w:eastAsia="en-GB"/>
        </w:rPr>
      </w:pPr>
    </w:p>
    <w:p w14:paraId="4C8DBA55" w14:textId="77777777" w:rsidR="00BC459F" w:rsidRPr="002453EA" w:rsidRDefault="00BC459F" w:rsidP="0050038F">
      <w:pPr>
        <w:pStyle w:val="ListParagraph"/>
        <w:numPr>
          <w:ilvl w:val="0"/>
          <w:numId w:val="17"/>
        </w:numPr>
        <w:ind w:left="851" w:hanging="491"/>
        <w:rPr>
          <w:lang w:eastAsia="en-GB"/>
        </w:rPr>
      </w:pPr>
      <w:r w:rsidRPr="002453EA">
        <w:rPr>
          <w:lang w:eastAsia="en-GB"/>
        </w:rPr>
        <w:t xml:space="preserve">In this section </w:t>
      </w:r>
      <w:r w:rsidR="00F940AA" w:rsidRPr="002453EA">
        <w:rPr>
          <w:iCs/>
          <w:lang w:eastAsia="en-GB"/>
        </w:rPr>
        <w:t>"</w:t>
      </w:r>
      <w:r w:rsidRPr="002453EA">
        <w:rPr>
          <w:iCs/>
          <w:lang w:eastAsia="en-GB"/>
        </w:rPr>
        <w:t>violence</w:t>
      </w:r>
      <w:r w:rsidR="00F940AA" w:rsidRPr="002453EA">
        <w:rPr>
          <w:iCs/>
          <w:lang w:eastAsia="en-GB"/>
        </w:rPr>
        <w:t>"</w:t>
      </w:r>
      <w:r w:rsidRPr="002453EA">
        <w:rPr>
          <w:iCs/>
          <w:lang w:eastAsia="en-GB"/>
        </w:rPr>
        <w:t xml:space="preserve"> </w:t>
      </w:r>
      <w:r w:rsidRPr="002453EA">
        <w:rPr>
          <w:lang w:eastAsia="en-GB"/>
        </w:rPr>
        <w:t>includes a threat of violence.</w:t>
      </w:r>
    </w:p>
    <w:p w14:paraId="4C8DBA56" w14:textId="77777777" w:rsidR="0050038F" w:rsidRPr="002453EA" w:rsidRDefault="0050038F" w:rsidP="0050038F">
      <w:pPr>
        <w:pStyle w:val="ListParagraph"/>
        <w:rPr>
          <w:lang w:eastAsia="en-GB"/>
        </w:rPr>
      </w:pPr>
    </w:p>
    <w:p w14:paraId="4C8DBA57" w14:textId="77777777" w:rsidR="009200FB" w:rsidRPr="002453EA" w:rsidRDefault="00BC459F" w:rsidP="0050038F">
      <w:pPr>
        <w:pStyle w:val="ListParagraph"/>
        <w:numPr>
          <w:ilvl w:val="0"/>
          <w:numId w:val="17"/>
        </w:numPr>
        <w:ind w:left="851" w:hanging="491"/>
      </w:pPr>
      <w:r w:rsidRPr="002453EA">
        <w:rPr>
          <w:lang w:eastAsia="en-GB"/>
        </w:rPr>
        <w:t xml:space="preserve">In this Part </w:t>
      </w:r>
      <w:r w:rsidR="00F940AA" w:rsidRPr="002453EA">
        <w:rPr>
          <w:iCs/>
          <w:lang w:eastAsia="en-GB"/>
        </w:rPr>
        <w:t>"</w:t>
      </w:r>
      <w:r w:rsidRPr="002453EA">
        <w:rPr>
          <w:iCs/>
          <w:lang w:eastAsia="en-GB"/>
        </w:rPr>
        <w:t>drug-dealing activity</w:t>
      </w:r>
      <w:r w:rsidR="00F940AA" w:rsidRPr="002453EA">
        <w:rPr>
          <w:iCs/>
          <w:lang w:eastAsia="en-GB"/>
        </w:rPr>
        <w:t>"</w:t>
      </w:r>
      <w:r w:rsidRPr="002453EA">
        <w:rPr>
          <w:lang w:eastAsia="en-GB"/>
        </w:rPr>
        <w:t xml:space="preserve"> means the unlawful production, supply, importation or exportation of a controlled drug.</w:t>
      </w:r>
    </w:p>
    <w:p w14:paraId="4C8DBA58" w14:textId="77777777" w:rsidR="00BD2D71" w:rsidRPr="002453EA" w:rsidRDefault="00BD2D71" w:rsidP="00A449BC"/>
    <w:p w14:paraId="5BA788BC" w14:textId="77777777" w:rsidR="00E45537" w:rsidRDefault="00E45537" w:rsidP="00A449BC"/>
    <w:p w14:paraId="45356CF0" w14:textId="77777777" w:rsidR="00E45537" w:rsidRDefault="00E45537" w:rsidP="00A449BC"/>
    <w:p w14:paraId="4C8DBA59" w14:textId="77777777" w:rsidR="00BD2D71" w:rsidRPr="002453EA" w:rsidRDefault="00BD2D71" w:rsidP="00A449BC">
      <w:r w:rsidRPr="002453EA">
        <w:lastRenderedPageBreak/>
        <w:t>The nature and form of gang-related violence varies significantly and is not easily ca</w:t>
      </w:r>
      <w:r w:rsidR="00A449BC" w:rsidRPr="002453EA">
        <w:t xml:space="preserve">ptured by a single definition. </w:t>
      </w:r>
      <w:r w:rsidRPr="002453EA">
        <w:t>The wording of the statutory definition is intentionally broad and wide-ranging to ensure that gang injunctions can be used effectiv</w:t>
      </w:r>
      <w:r w:rsidR="00D76CBE" w:rsidRPr="002453EA">
        <w:t xml:space="preserve">ely in response to the gangs encountered in </w:t>
      </w:r>
      <w:r w:rsidRPr="002453EA">
        <w:t>local areas.</w:t>
      </w:r>
    </w:p>
    <w:p w14:paraId="4C8DBA5A" w14:textId="77777777" w:rsidR="009200FB" w:rsidRPr="002453EA" w:rsidRDefault="009200FB" w:rsidP="00A449BC"/>
    <w:p w14:paraId="4C8DBA5B" w14:textId="77777777" w:rsidR="009200FB" w:rsidRPr="002453EA" w:rsidRDefault="009200FB" w:rsidP="00A449BC">
      <w:r w:rsidRPr="002453EA">
        <w:t>Section 34 Part IV of the Policing and Crime Act 2009, as amended, states that a court can grant a gang injuncti</w:t>
      </w:r>
      <w:r w:rsidR="00A449BC" w:rsidRPr="002453EA">
        <w:t xml:space="preserve">on if two </w:t>
      </w:r>
      <w:r w:rsidR="00F940AA" w:rsidRPr="002453EA">
        <w:t>'</w:t>
      </w:r>
      <w:r w:rsidR="00A449BC" w:rsidRPr="002453EA">
        <w:t>conditions</w:t>
      </w:r>
      <w:r w:rsidR="00F940AA" w:rsidRPr="002453EA">
        <w:t>'</w:t>
      </w:r>
      <w:r w:rsidR="00A449BC" w:rsidRPr="002453EA">
        <w:t xml:space="preserve"> are met.</w:t>
      </w:r>
      <w:r w:rsidRPr="002453EA">
        <w:t xml:space="preserve"> These conditions are:</w:t>
      </w:r>
    </w:p>
    <w:p w14:paraId="4C8DBA5C" w14:textId="77777777" w:rsidR="009200FB" w:rsidRPr="002453EA" w:rsidRDefault="009200FB" w:rsidP="00A449BC"/>
    <w:p w14:paraId="4C8DBA5D" w14:textId="77777777" w:rsidR="009200FB" w:rsidRPr="002453EA" w:rsidRDefault="009200FB" w:rsidP="00A40DB7">
      <w:pPr>
        <w:pStyle w:val="ListParagraph"/>
        <w:numPr>
          <w:ilvl w:val="0"/>
          <w:numId w:val="17"/>
        </w:numPr>
        <w:ind w:left="851" w:hanging="491"/>
      </w:pPr>
      <w:r w:rsidRPr="002453EA">
        <w:t>the court is satisfied on the balance of probabilities that the respondent has engaged in, or has encouraged or assisted:</w:t>
      </w:r>
    </w:p>
    <w:p w14:paraId="4C8DBA5E" w14:textId="77777777" w:rsidR="00F940AA" w:rsidRPr="002453EA" w:rsidRDefault="00F940AA" w:rsidP="00F940AA">
      <w:pPr>
        <w:pStyle w:val="ListParagraph"/>
        <w:ind w:left="851"/>
      </w:pPr>
    </w:p>
    <w:p w14:paraId="4C8DBA5F" w14:textId="77777777" w:rsidR="009200FB" w:rsidRPr="002453EA" w:rsidRDefault="009200FB" w:rsidP="00F940AA">
      <w:pPr>
        <w:pStyle w:val="ListParagraph"/>
        <w:numPr>
          <w:ilvl w:val="0"/>
          <w:numId w:val="29"/>
        </w:numPr>
        <w:jc w:val="both"/>
        <w:rPr>
          <w:rFonts w:eastAsia="Times New Roman" w:cs="Times New Roman"/>
          <w:lang w:eastAsia="en-GB"/>
        </w:rPr>
      </w:pPr>
      <w:r w:rsidRPr="002453EA">
        <w:t>gang-related violence, or</w:t>
      </w:r>
    </w:p>
    <w:p w14:paraId="4C8DBA60" w14:textId="77777777" w:rsidR="009200FB" w:rsidRPr="002453EA" w:rsidRDefault="009200FB" w:rsidP="00F940AA">
      <w:pPr>
        <w:pStyle w:val="ListParagraph"/>
        <w:numPr>
          <w:ilvl w:val="0"/>
          <w:numId w:val="29"/>
        </w:numPr>
        <w:jc w:val="both"/>
        <w:rPr>
          <w:rFonts w:eastAsia="Times New Roman" w:cs="Times New Roman"/>
          <w:lang w:eastAsia="en-GB"/>
        </w:rPr>
      </w:pPr>
      <w:proofErr w:type="gramStart"/>
      <w:r w:rsidRPr="002453EA">
        <w:rPr>
          <w:rFonts w:eastAsia="Times New Roman" w:cs="Times New Roman"/>
          <w:lang w:eastAsia="en-GB"/>
        </w:rPr>
        <w:t>gang-related</w:t>
      </w:r>
      <w:proofErr w:type="gramEnd"/>
      <w:r w:rsidRPr="002453EA">
        <w:rPr>
          <w:rFonts w:eastAsia="Times New Roman" w:cs="Times New Roman"/>
          <w:lang w:eastAsia="en-GB"/>
        </w:rPr>
        <w:t xml:space="preserve"> drug-dealing activity.</w:t>
      </w:r>
    </w:p>
    <w:p w14:paraId="4C8DBA61" w14:textId="77777777" w:rsidR="009200FB" w:rsidRPr="002453EA" w:rsidRDefault="009200FB" w:rsidP="009200FB">
      <w:pPr>
        <w:jc w:val="both"/>
      </w:pPr>
    </w:p>
    <w:p w14:paraId="4C8DBA62" w14:textId="77777777" w:rsidR="009200FB" w:rsidRPr="002453EA" w:rsidRDefault="009200FB" w:rsidP="00A40DB7">
      <w:pPr>
        <w:pStyle w:val="ListParagraph"/>
        <w:numPr>
          <w:ilvl w:val="0"/>
          <w:numId w:val="17"/>
        </w:numPr>
        <w:ind w:left="851" w:hanging="491"/>
      </w:pPr>
      <w:r w:rsidRPr="002453EA">
        <w:t>the court thinks it is necessary to grant the injunction for either or both of the following purposes:</w:t>
      </w:r>
    </w:p>
    <w:p w14:paraId="4C8DBA63" w14:textId="77777777" w:rsidR="00F940AA" w:rsidRPr="002453EA" w:rsidRDefault="00F940AA" w:rsidP="00F940AA">
      <w:pPr>
        <w:pStyle w:val="ListParagraph"/>
        <w:ind w:left="851"/>
      </w:pPr>
    </w:p>
    <w:p w14:paraId="4C8DBA64" w14:textId="77777777" w:rsidR="009200FB" w:rsidRPr="002453EA" w:rsidRDefault="009200FB" w:rsidP="0050038F">
      <w:pPr>
        <w:pStyle w:val="ListParagraph"/>
        <w:numPr>
          <w:ilvl w:val="0"/>
          <w:numId w:val="25"/>
        </w:numPr>
        <w:jc w:val="both"/>
        <w:rPr>
          <w:rFonts w:eastAsia="Times New Roman" w:cs="Times New Roman"/>
          <w:lang w:eastAsia="en-GB"/>
        </w:rPr>
      </w:pPr>
      <w:r w:rsidRPr="002453EA">
        <w:t xml:space="preserve">to prevent the respondent from engaging in, </w:t>
      </w:r>
      <w:r w:rsidRPr="002453EA">
        <w:rPr>
          <w:rFonts w:eastAsia="Times New Roman" w:cs="Times New Roman"/>
          <w:lang w:eastAsia="en-GB"/>
        </w:rPr>
        <w:t>or encouraging or assisting, gang-related violence or gang-related drug-dealing activity;</w:t>
      </w:r>
    </w:p>
    <w:p w14:paraId="4C8DBA65" w14:textId="77777777" w:rsidR="009200FB" w:rsidRPr="002453EA" w:rsidRDefault="009200FB" w:rsidP="0050038F">
      <w:pPr>
        <w:pStyle w:val="ListParagraph"/>
        <w:numPr>
          <w:ilvl w:val="0"/>
          <w:numId w:val="25"/>
        </w:numPr>
        <w:jc w:val="both"/>
        <w:rPr>
          <w:rFonts w:eastAsia="Times New Roman" w:cs="Times New Roman"/>
          <w:lang w:eastAsia="en-GB"/>
        </w:rPr>
      </w:pPr>
      <w:proofErr w:type="gramStart"/>
      <w:r w:rsidRPr="002453EA">
        <w:rPr>
          <w:rFonts w:eastAsia="Times New Roman" w:cs="Times New Roman"/>
          <w:lang w:eastAsia="en-GB"/>
        </w:rPr>
        <w:t>to</w:t>
      </w:r>
      <w:proofErr w:type="gramEnd"/>
      <w:r w:rsidRPr="002453EA">
        <w:rPr>
          <w:rFonts w:eastAsia="Times New Roman" w:cs="Times New Roman"/>
          <w:lang w:eastAsia="en-GB"/>
        </w:rPr>
        <w:t xml:space="preserve"> protect the respondent from gang-related violence or gang-related drug-dealing activity.</w:t>
      </w:r>
    </w:p>
    <w:p w14:paraId="4C8DBA66" w14:textId="77777777" w:rsidR="009200FB" w:rsidRPr="002453EA" w:rsidRDefault="009200FB" w:rsidP="00A449BC"/>
    <w:p w14:paraId="4C8DBA67" w14:textId="77777777" w:rsidR="009200FB" w:rsidRPr="002453EA" w:rsidRDefault="009200FB" w:rsidP="00A449BC">
      <w:r w:rsidRPr="002453EA">
        <w:t>At court, the onus will be on the applicant authority to demonstrate that these two conditions are met.</w:t>
      </w:r>
    </w:p>
    <w:p w14:paraId="4C8DBA68" w14:textId="77777777" w:rsidR="00A200CB" w:rsidRPr="002453EA" w:rsidRDefault="00A200CB" w:rsidP="00A449BC"/>
    <w:p w14:paraId="4C8DBA69" w14:textId="77777777" w:rsidR="003D72EA" w:rsidRPr="002453EA" w:rsidRDefault="003D72EA" w:rsidP="00A449BC">
      <w:r w:rsidRPr="002453EA">
        <w:rPr>
          <w:rFonts w:eastAsiaTheme="minorEastAsia" w:cs="Times New Roman"/>
          <w:lang w:eastAsia="en-GB"/>
        </w:rPr>
        <w:t>The principal offences relating to the misuse of controlled drugs are contained in the Misuse of Drugs Act 1971</w:t>
      </w:r>
      <w:r w:rsidR="00A449BC" w:rsidRPr="002453EA">
        <w:rPr>
          <w:rFonts w:eastAsiaTheme="minorEastAsia" w:cs="Times New Roman"/>
          <w:lang w:eastAsia="en-GB"/>
        </w:rPr>
        <w:t xml:space="preserve">. </w:t>
      </w:r>
      <w:r w:rsidR="00D76CBE" w:rsidRPr="002453EA">
        <w:rPr>
          <w:rFonts w:eastAsiaTheme="minorEastAsia" w:cs="Times New Roman"/>
          <w:lang w:eastAsia="en-GB"/>
        </w:rPr>
        <w:t>This</w:t>
      </w:r>
      <w:r w:rsidRPr="002453EA">
        <w:rPr>
          <w:rFonts w:eastAsiaTheme="minorEastAsia" w:cs="Times New Roman"/>
          <w:lang w:eastAsia="en-GB"/>
        </w:rPr>
        <w:t xml:space="preserve"> Act covers a range of offences including those dealing with posse</w:t>
      </w:r>
      <w:r w:rsidR="00A449BC" w:rsidRPr="002453EA">
        <w:rPr>
          <w:rFonts w:eastAsiaTheme="minorEastAsia" w:cs="Times New Roman"/>
          <w:lang w:eastAsia="en-GB"/>
        </w:rPr>
        <w:t xml:space="preserve">ssion; supply; and production. </w:t>
      </w:r>
      <w:r w:rsidRPr="002453EA">
        <w:rPr>
          <w:rFonts w:eastAsiaTheme="minorEastAsia" w:cs="Times New Roman"/>
          <w:lang w:eastAsia="en-GB"/>
        </w:rPr>
        <w:t xml:space="preserve">Section 170 of the Customs and Excise Act </w:t>
      </w:r>
      <w:r w:rsidR="00ED1CE9" w:rsidRPr="002453EA">
        <w:rPr>
          <w:rFonts w:eastAsiaTheme="minorEastAsia" w:cs="Times New Roman"/>
          <w:lang w:eastAsia="en-GB"/>
        </w:rPr>
        <w:t xml:space="preserve">1979 </w:t>
      </w:r>
      <w:r w:rsidRPr="002453EA">
        <w:rPr>
          <w:rFonts w:eastAsiaTheme="minorEastAsia" w:cs="Times New Roman"/>
          <w:lang w:eastAsia="en-GB"/>
        </w:rPr>
        <w:t>concerns the importation (and exportation) of a controlled drug.</w:t>
      </w:r>
    </w:p>
    <w:p w14:paraId="4C8DBA6A" w14:textId="77777777" w:rsidR="003D72EA" w:rsidRPr="002453EA" w:rsidRDefault="003D72EA" w:rsidP="00A449BC"/>
    <w:p w14:paraId="4C8DBA6B" w14:textId="77777777" w:rsidR="00831236" w:rsidRPr="002453EA" w:rsidRDefault="00F940AA" w:rsidP="00A449BC">
      <w:r w:rsidRPr="002453EA">
        <w:t>'</w:t>
      </w:r>
      <w:r w:rsidR="00641239" w:rsidRPr="002453EA">
        <w:t>County Lines</w:t>
      </w:r>
      <w:r w:rsidRPr="002453EA">
        <w:t>'</w:t>
      </w:r>
      <w:r w:rsidR="00641239" w:rsidRPr="002453EA">
        <w:t xml:space="preserve"> activity </w:t>
      </w:r>
      <w:r w:rsidR="00D76CBE" w:rsidRPr="002453EA">
        <w:t xml:space="preserve">often </w:t>
      </w:r>
      <w:r w:rsidR="00641239" w:rsidRPr="002453EA">
        <w:t xml:space="preserve">involves the use of weapons </w:t>
      </w:r>
      <w:r w:rsidR="004D7A5D" w:rsidRPr="002453EA">
        <w:t xml:space="preserve">to </w:t>
      </w:r>
      <w:r w:rsidR="00641239" w:rsidRPr="002453EA">
        <w:t>inflict serious assa</w:t>
      </w:r>
      <w:r w:rsidR="00A449BC" w:rsidRPr="002453EA">
        <w:t xml:space="preserve">ults on potential competition. </w:t>
      </w:r>
      <w:r w:rsidR="001B0804" w:rsidRPr="002453EA">
        <w:t xml:space="preserve">The Prevention of Crime Act 1953 and the Criminal Justice Act 1988 may be appropriate in connection with </w:t>
      </w:r>
      <w:r w:rsidRPr="002453EA">
        <w:t>'</w:t>
      </w:r>
      <w:r w:rsidR="001B0804" w:rsidRPr="002453EA">
        <w:t>County Lines</w:t>
      </w:r>
      <w:r w:rsidRPr="002453EA">
        <w:t>'</w:t>
      </w:r>
      <w:r w:rsidR="001B0804" w:rsidRPr="002453EA">
        <w:t xml:space="preserve"> activity, as they provide offences involving offensive weapons and articles which have a blade or is sharply pointed. </w:t>
      </w:r>
    </w:p>
    <w:p w14:paraId="4C8DBA6C" w14:textId="77777777" w:rsidR="001B0804" w:rsidRPr="002453EA" w:rsidRDefault="001B0804" w:rsidP="00A449BC"/>
    <w:p w14:paraId="4C8DBA6D" w14:textId="77777777" w:rsidR="00831236" w:rsidRPr="002453EA" w:rsidRDefault="001B0804" w:rsidP="00A449BC">
      <w:r w:rsidRPr="002453EA">
        <w:t xml:space="preserve">Firearms </w:t>
      </w:r>
      <w:r w:rsidR="002643A1" w:rsidRPr="002453EA">
        <w:t>are sometimes</w:t>
      </w:r>
      <w:r w:rsidRPr="002453EA">
        <w:t xml:space="preserve"> used in connection</w:t>
      </w:r>
      <w:r w:rsidR="00A449BC" w:rsidRPr="002453EA">
        <w:t xml:space="preserve"> with </w:t>
      </w:r>
      <w:r w:rsidR="00F940AA" w:rsidRPr="002453EA">
        <w:t>'</w:t>
      </w:r>
      <w:r w:rsidR="00A449BC" w:rsidRPr="002453EA">
        <w:t>County Lines</w:t>
      </w:r>
      <w:r w:rsidR="00F940AA" w:rsidRPr="002453EA">
        <w:t>'</w:t>
      </w:r>
      <w:r w:rsidR="00A449BC" w:rsidRPr="002453EA">
        <w:t xml:space="preserve"> activity. </w:t>
      </w:r>
      <w:r w:rsidRPr="002453EA">
        <w:t xml:space="preserve">The Firearms Act 1968 provides a range of offences concerning firearms, shotguns and specific types of weapons, their component parts and ammunition. </w:t>
      </w:r>
    </w:p>
    <w:p w14:paraId="4C8DBA6E" w14:textId="77777777" w:rsidR="00B31145" w:rsidRPr="002453EA" w:rsidRDefault="00B31145" w:rsidP="00A449BC"/>
    <w:p w14:paraId="4C8DBA6F" w14:textId="77777777" w:rsidR="004706DD" w:rsidRPr="002453EA" w:rsidRDefault="00F940AA" w:rsidP="00A449BC">
      <w:pPr>
        <w:tabs>
          <w:tab w:val="left" w:pos="6909"/>
        </w:tabs>
      </w:pPr>
      <w:r w:rsidRPr="002453EA">
        <w:t>'</w:t>
      </w:r>
      <w:r w:rsidR="001944D5" w:rsidRPr="002453EA">
        <w:t>County Lines</w:t>
      </w:r>
      <w:r w:rsidRPr="002453EA">
        <w:t>'</w:t>
      </w:r>
      <w:r w:rsidR="001944D5" w:rsidRPr="002453EA">
        <w:t xml:space="preserve"> activity often involve</w:t>
      </w:r>
      <w:r w:rsidR="00A449BC" w:rsidRPr="002453EA">
        <w:t xml:space="preserve">s offences against the person. </w:t>
      </w:r>
      <w:r w:rsidR="001944D5" w:rsidRPr="002453EA">
        <w:t>Offences to be considered include</w:t>
      </w:r>
      <w:r w:rsidR="00B31145" w:rsidRPr="002453EA">
        <w:t xml:space="preserve"> common assault; those offences set out in the Offences against the Person Act 1861; and attempted murder</w:t>
      </w:r>
      <w:r w:rsidR="00421823" w:rsidRPr="002453EA">
        <w:t>.</w:t>
      </w:r>
    </w:p>
    <w:p w14:paraId="4C8DBA70" w14:textId="77777777" w:rsidR="003C6622" w:rsidRPr="002453EA" w:rsidRDefault="003C6622" w:rsidP="00A449BC">
      <w:pPr>
        <w:tabs>
          <w:tab w:val="left" w:pos="6909"/>
        </w:tabs>
      </w:pPr>
    </w:p>
    <w:p w14:paraId="4C8DBA71" w14:textId="77777777" w:rsidR="004706DD" w:rsidRPr="002453EA" w:rsidRDefault="00F940AA" w:rsidP="00D6201B">
      <w:pPr>
        <w:tabs>
          <w:tab w:val="left" w:pos="6909"/>
        </w:tabs>
      </w:pPr>
      <w:r w:rsidRPr="002453EA">
        <w:t>'</w:t>
      </w:r>
      <w:r w:rsidR="004706DD" w:rsidRPr="002453EA">
        <w:t>County Lines</w:t>
      </w:r>
      <w:r w:rsidRPr="002453EA">
        <w:t>'</w:t>
      </w:r>
      <w:r w:rsidR="004706DD" w:rsidRPr="002453EA">
        <w:t xml:space="preserve"> activity may involve offences which constitute Violence against</w:t>
      </w:r>
      <w:r w:rsidR="003C6622" w:rsidRPr="002453EA">
        <w:t xml:space="preserve"> Women and Girls</w:t>
      </w:r>
      <w:r w:rsidR="004D593C" w:rsidRPr="002453EA">
        <w:t xml:space="preserve">. </w:t>
      </w:r>
      <w:proofErr w:type="gramStart"/>
      <w:r w:rsidR="00A449BC" w:rsidRPr="002453EA">
        <w:t>Females</w:t>
      </w:r>
      <w:proofErr w:type="gramEnd"/>
      <w:r w:rsidR="003C6622" w:rsidRPr="002453EA">
        <w:t xml:space="preserve"> who have entered into relationships with gang members are often controlled</w:t>
      </w:r>
      <w:r w:rsidR="00CA2038" w:rsidRPr="002453EA">
        <w:t>, coerced</w:t>
      </w:r>
      <w:r w:rsidR="00A449BC" w:rsidRPr="002453EA">
        <w:t xml:space="preserve"> and subject to domestic abuse.</w:t>
      </w:r>
      <w:r w:rsidR="003C6622" w:rsidRPr="002453EA">
        <w:t xml:space="preserve"> Females may also be sexually assaulted or threatened with sexual assault </w:t>
      </w:r>
      <w:r w:rsidR="003A16BC" w:rsidRPr="002453EA">
        <w:t xml:space="preserve">and </w:t>
      </w:r>
      <w:r w:rsidR="003C6622" w:rsidRPr="002453EA">
        <w:t>prostituted for sexual favours in payment for drugs.</w:t>
      </w:r>
      <w:r w:rsidR="003A16BC" w:rsidRPr="002453EA">
        <w:t xml:space="preserve"> Females may also be used against their will to initiate </w:t>
      </w:r>
      <w:r w:rsidR="003A16BC" w:rsidRPr="002453EA">
        <w:lastRenderedPageBreak/>
        <w:t>younger males into gangs through sexual activity.</w:t>
      </w:r>
      <w:r w:rsidR="00D6201B" w:rsidRPr="002453EA">
        <w:t xml:space="preserve"> </w:t>
      </w:r>
      <w:r w:rsidR="004D593C" w:rsidRPr="002453EA">
        <w:t xml:space="preserve">The </w:t>
      </w:r>
      <w:r w:rsidR="005C7289" w:rsidRPr="002453EA">
        <w:t xml:space="preserve">principal offences relating to </w:t>
      </w:r>
      <w:r w:rsidR="00CC0991" w:rsidRPr="002453EA">
        <w:t xml:space="preserve">Violence </w:t>
      </w:r>
      <w:r w:rsidR="005C7289" w:rsidRPr="002453EA">
        <w:t>against Women and Girls are contained in the Sexual Offences Act 2003</w:t>
      </w:r>
      <w:r w:rsidR="009A44FD" w:rsidRPr="002453EA">
        <w:t>.</w:t>
      </w:r>
    </w:p>
    <w:p w14:paraId="4C8DBA72" w14:textId="77777777" w:rsidR="009A44FD" w:rsidRPr="002453EA" w:rsidRDefault="009A44FD" w:rsidP="00D6201B">
      <w:pPr>
        <w:rPr>
          <w:rFonts w:eastAsia="Times New Roman" w:cs="Times New Roman"/>
          <w:lang w:eastAsia="en-GB"/>
        </w:rPr>
      </w:pPr>
    </w:p>
    <w:p w14:paraId="4C8DBA73" w14:textId="77777777" w:rsidR="000715E9" w:rsidRPr="002453EA" w:rsidRDefault="000715E9" w:rsidP="00A449BC">
      <w:pPr>
        <w:rPr>
          <w:rFonts w:eastAsia="Times New Roman" w:cs="Times New Roman"/>
          <w:lang w:eastAsia="en-GB"/>
        </w:rPr>
      </w:pPr>
      <w:r w:rsidRPr="002453EA">
        <w:rPr>
          <w:rFonts w:eastAsia="Times New Roman" w:cs="Times New Roman"/>
          <w:lang w:eastAsia="en-GB"/>
        </w:rPr>
        <w:t xml:space="preserve">There may be cases where, properly directed and evidenced, an offence under the Modern Slavery Act </w:t>
      </w:r>
      <w:r w:rsidR="004D7A5D" w:rsidRPr="002453EA">
        <w:rPr>
          <w:rFonts w:eastAsia="Times New Roman" w:cs="Times New Roman"/>
          <w:lang w:eastAsia="en-GB"/>
        </w:rPr>
        <w:t xml:space="preserve">2015 </w:t>
      </w:r>
      <w:r w:rsidR="00A449BC" w:rsidRPr="002453EA">
        <w:rPr>
          <w:rFonts w:eastAsia="Times New Roman" w:cs="Times New Roman"/>
          <w:lang w:eastAsia="en-GB"/>
        </w:rPr>
        <w:t xml:space="preserve">can be considered. </w:t>
      </w:r>
      <w:r w:rsidR="004D7A5D" w:rsidRPr="002453EA">
        <w:rPr>
          <w:rFonts w:eastAsia="Times New Roman" w:cs="Times New Roman"/>
          <w:lang w:eastAsia="en-GB"/>
        </w:rPr>
        <w:t>The Modern Slavery Act</w:t>
      </w:r>
      <w:r w:rsidR="008B2D5C" w:rsidRPr="002453EA">
        <w:rPr>
          <w:rFonts w:eastAsia="Times New Roman" w:cs="Times New Roman"/>
          <w:lang w:eastAsia="en-GB"/>
        </w:rPr>
        <w:t xml:space="preserve"> 2015 transposed into domestic law the obligations of the UK under the international conventions towards the victims of human trafficking, who committed crimes in England and Wales where there was a nexus between the crime committed and the trafficking (sl</w:t>
      </w:r>
      <w:r w:rsidR="00A449BC" w:rsidRPr="002453EA">
        <w:rPr>
          <w:rFonts w:eastAsia="Times New Roman" w:cs="Times New Roman"/>
          <w:lang w:eastAsia="en-GB"/>
        </w:rPr>
        <w:t>avery / exploitation).</w:t>
      </w:r>
    </w:p>
    <w:p w14:paraId="4C8DBA74" w14:textId="77777777" w:rsidR="00222C65" w:rsidRPr="002453EA" w:rsidRDefault="00222C65" w:rsidP="00D6201B">
      <w:pPr>
        <w:rPr>
          <w:rFonts w:eastAsia="Times New Roman" w:cs="Times New Roman"/>
          <w:lang w:eastAsia="en-GB"/>
        </w:rPr>
      </w:pPr>
    </w:p>
    <w:p w14:paraId="4C8DBA75" w14:textId="77777777" w:rsidR="000715E9" w:rsidRPr="002453EA" w:rsidRDefault="000715E9" w:rsidP="00D6201B">
      <w:pPr>
        <w:rPr>
          <w:rFonts w:eastAsia="Times New Roman" w:cs="Arial"/>
        </w:rPr>
      </w:pPr>
      <w:r w:rsidRPr="002453EA">
        <w:rPr>
          <w:rFonts w:eastAsia="Times New Roman" w:cs="Times New Roman"/>
          <w:lang w:eastAsia="en-GB"/>
        </w:rPr>
        <w:t>Section 1 of the Modern Slavery Act</w:t>
      </w:r>
      <w:r w:rsidR="004D7A5D" w:rsidRPr="002453EA">
        <w:rPr>
          <w:rFonts w:eastAsia="Times New Roman" w:cs="Times New Roman"/>
          <w:lang w:eastAsia="en-GB"/>
        </w:rPr>
        <w:t xml:space="preserve"> 2015 is the offence of</w:t>
      </w:r>
      <w:r w:rsidRPr="002453EA">
        <w:rPr>
          <w:rFonts w:eastAsia="Times New Roman" w:cs="Times New Roman"/>
          <w:lang w:eastAsia="en-GB"/>
        </w:rPr>
        <w:t xml:space="preserve"> holding someone in slavery, servitude </w:t>
      </w:r>
      <w:r w:rsidR="00D6201B" w:rsidRPr="002453EA">
        <w:rPr>
          <w:rFonts w:eastAsia="Times New Roman" w:cs="Times New Roman"/>
          <w:lang w:eastAsia="en-GB"/>
        </w:rPr>
        <w:t>or forced or compulsory labour.</w:t>
      </w:r>
      <w:r w:rsidRPr="002453EA">
        <w:rPr>
          <w:rFonts w:eastAsia="Times New Roman" w:cs="Times New Roman"/>
          <w:lang w:eastAsia="en-GB"/>
        </w:rPr>
        <w:t xml:space="preserve"> </w:t>
      </w:r>
      <w:r w:rsidR="004D7A5D" w:rsidRPr="002453EA">
        <w:rPr>
          <w:rFonts w:eastAsia="Times New Roman" w:cs="Arial"/>
        </w:rPr>
        <w:t>This</w:t>
      </w:r>
      <w:r w:rsidR="005C4225" w:rsidRPr="002453EA">
        <w:rPr>
          <w:rFonts w:eastAsia="Times New Roman" w:cs="Arial"/>
        </w:rPr>
        <w:t xml:space="preserve"> </w:t>
      </w:r>
      <w:r w:rsidRPr="002453EA">
        <w:rPr>
          <w:rFonts w:eastAsia="Times New Roman" w:cs="Arial"/>
        </w:rPr>
        <w:t>offence includes forms of exploitation relevant to human trafficking and</w:t>
      </w:r>
      <w:r w:rsidRPr="002453EA">
        <w:rPr>
          <w:rFonts w:cs="Arial"/>
        </w:rPr>
        <w:t xml:space="preserve"> allows consideration of</w:t>
      </w:r>
      <w:r w:rsidRPr="002453EA">
        <w:rPr>
          <w:rFonts w:eastAsia="Times New Roman" w:cs="Arial"/>
        </w:rPr>
        <w:t xml:space="preserve"> the victim</w:t>
      </w:r>
      <w:r w:rsidR="00F940AA" w:rsidRPr="002453EA">
        <w:rPr>
          <w:rFonts w:eastAsia="Times New Roman" w:cs="Arial"/>
        </w:rPr>
        <w:t>'</w:t>
      </w:r>
      <w:r w:rsidRPr="002453EA">
        <w:rPr>
          <w:rFonts w:eastAsia="Times New Roman" w:cs="Arial"/>
        </w:rPr>
        <w:t>s personal circumstances, such as any mental or physical illness which may make the person more vulnerable than other persons. Consent is irrelevant.</w:t>
      </w:r>
    </w:p>
    <w:p w14:paraId="4C8DBA76" w14:textId="77777777" w:rsidR="000715E9" w:rsidRPr="002453EA" w:rsidRDefault="000715E9" w:rsidP="00D6201B">
      <w:pPr>
        <w:tabs>
          <w:tab w:val="left" w:pos="9026"/>
        </w:tabs>
        <w:rPr>
          <w:rFonts w:eastAsia="Times New Roman" w:cs="Arial"/>
        </w:rPr>
      </w:pPr>
    </w:p>
    <w:p w14:paraId="4C8DBA77" w14:textId="77777777" w:rsidR="00055A81" w:rsidRPr="002453EA" w:rsidRDefault="000715E9" w:rsidP="00D6201B">
      <w:pPr>
        <w:tabs>
          <w:tab w:val="left" w:pos="9026"/>
        </w:tabs>
        <w:rPr>
          <w:rFonts w:eastAsia="Times New Roman" w:cs="Arial"/>
        </w:rPr>
      </w:pPr>
      <w:r w:rsidRPr="002453EA">
        <w:rPr>
          <w:rFonts w:eastAsia="Times New Roman" w:cs="Arial"/>
        </w:rPr>
        <w:t>Section 2</w:t>
      </w:r>
      <w:r w:rsidR="00F1121B" w:rsidRPr="002453EA">
        <w:rPr>
          <w:rFonts w:eastAsia="Times New Roman" w:cs="Arial"/>
        </w:rPr>
        <w:t xml:space="preserve"> of the Modern Slavery Act 2015 concerns</w:t>
      </w:r>
      <w:r w:rsidRPr="002453EA">
        <w:rPr>
          <w:rFonts w:eastAsia="Times New Roman" w:cs="Arial"/>
        </w:rPr>
        <w:t xml:space="preserve"> human trafficking for the purposes of exploitation. Trafficking is defined as arranging or facilitating the travel of another person with a view to their exploitation. </w:t>
      </w:r>
    </w:p>
    <w:p w14:paraId="4C8DBA78" w14:textId="77777777" w:rsidR="0074795C" w:rsidRPr="002453EA" w:rsidRDefault="0074795C" w:rsidP="00D6201B">
      <w:pPr>
        <w:tabs>
          <w:tab w:val="left" w:pos="9026"/>
        </w:tabs>
        <w:rPr>
          <w:rFonts w:eastAsia="Times New Roman" w:cs="Arial"/>
        </w:rPr>
      </w:pPr>
    </w:p>
    <w:p w14:paraId="4C8DBA79" w14:textId="77777777" w:rsidR="0074795C" w:rsidRPr="002453EA" w:rsidRDefault="0074795C" w:rsidP="00D6201B">
      <w:pPr>
        <w:tabs>
          <w:tab w:val="left" w:pos="9026"/>
        </w:tabs>
        <w:rPr>
          <w:rFonts w:eastAsia="Times New Roman" w:cs="Arial"/>
        </w:rPr>
      </w:pPr>
      <w:r w:rsidRPr="002453EA">
        <w:rPr>
          <w:rFonts w:eastAsia="Times New Roman" w:cs="Arial"/>
        </w:rPr>
        <w:t xml:space="preserve">Section 3 </w:t>
      </w:r>
      <w:r w:rsidRPr="002453EA">
        <w:rPr>
          <w:rFonts w:eastAsia="Times New Roman" w:cs="Times New Roman"/>
          <w:lang w:eastAsia="en-GB"/>
        </w:rPr>
        <w:t xml:space="preserve">of the Modern Slavery Act 2015 defines exploitation. This section is important in the Act and is </w:t>
      </w:r>
      <w:hyperlink w:anchor="_Defence_to_charges" w:history="1">
        <w:r w:rsidRPr="002453EA">
          <w:rPr>
            <w:rStyle w:val="Hyperlink"/>
            <w:rFonts w:eastAsia="Times New Roman" w:cs="Times New Roman"/>
            <w:color w:val="auto"/>
            <w:lang w:eastAsia="en-GB"/>
          </w:rPr>
          <w:t>expanded on below</w:t>
        </w:r>
      </w:hyperlink>
      <w:r w:rsidR="009B73D7" w:rsidRPr="002453EA">
        <w:rPr>
          <w:rFonts w:eastAsia="Times New Roman" w:cs="Times New Roman"/>
          <w:lang w:eastAsia="en-GB"/>
        </w:rPr>
        <w:t xml:space="preserve"> under section 45</w:t>
      </w:r>
      <w:r w:rsidRPr="002453EA">
        <w:rPr>
          <w:rFonts w:eastAsia="Times New Roman" w:cs="Times New Roman"/>
          <w:lang w:eastAsia="en-GB"/>
        </w:rPr>
        <w:t>.</w:t>
      </w:r>
    </w:p>
    <w:p w14:paraId="4C8DBA7A" w14:textId="77777777" w:rsidR="009B73D7" w:rsidRPr="002453EA" w:rsidRDefault="009B73D7" w:rsidP="00D6201B">
      <w:pPr>
        <w:rPr>
          <w:rFonts w:eastAsia="Times New Roman" w:cs="Times New Roman"/>
          <w:lang w:eastAsia="en-GB"/>
        </w:rPr>
      </w:pPr>
    </w:p>
    <w:p w14:paraId="4C8DBA7B" w14:textId="77777777" w:rsidR="000715E9" w:rsidRPr="002453EA" w:rsidRDefault="00F1121B" w:rsidP="00D6201B">
      <w:pPr>
        <w:tabs>
          <w:tab w:val="left" w:pos="9026"/>
        </w:tabs>
        <w:rPr>
          <w:rFonts w:eastAsia="Times New Roman" w:cs="Arial"/>
        </w:rPr>
      </w:pPr>
      <w:r w:rsidRPr="002453EA">
        <w:rPr>
          <w:rFonts w:eastAsia="Times New Roman" w:cs="Arial"/>
        </w:rPr>
        <w:t>Section 4 of the Modern Slavery Act 2015 is</w:t>
      </w:r>
      <w:r w:rsidR="000715E9" w:rsidRPr="002453EA">
        <w:rPr>
          <w:rFonts w:eastAsia="Times New Roman" w:cs="Arial"/>
        </w:rPr>
        <w:t xml:space="preserve"> committing an offence with intent to commit an offence of trafficking.</w:t>
      </w:r>
      <w:r w:rsidR="000715E9" w:rsidRPr="002453EA">
        <w:rPr>
          <w:rFonts w:cs="Arial"/>
        </w:rPr>
        <w:t xml:space="preserve"> </w:t>
      </w:r>
      <w:r w:rsidR="000715E9" w:rsidRPr="002453EA">
        <w:rPr>
          <w:rFonts w:eastAsia="Times New Roman" w:cs="Arial"/>
        </w:rPr>
        <w:t>The offence encompasses any offence committed by aiding, abetting, counselling or procurin</w:t>
      </w:r>
      <w:r w:rsidR="00222C65" w:rsidRPr="002453EA">
        <w:rPr>
          <w:rFonts w:eastAsia="Times New Roman" w:cs="Arial"/>
        </w:rPr>
        <w:t xml:space="preserve">g an offence of trafficking. Where </w:t>
      </w:r>
      <w:r w:rsidR="000715E9" w:rsidRPr="002453EA">
        <w:rPr>
          <w:rFonts w:eastAsia="Times New Roman" w:cs="Arial"/>
        </w:rPr>
        <w:t>the evidence links offenders into the agreement to traffic, it is more likely that an offence of conspiracy would be considered.</w:t>
      </w:r>
    </w:p>
    <w:p w14:paraId="4C8DBA7C" w14:textId="77777777" w:rsidR="000715E9" w:rsidRPr="002453EA" w:rsidRDefault="000715E9" w:rsidP="00D6201B">
      <w:pPr>
        <w:tabs>
          <w:tab w:val="left" w:pos="9026"/>
        </w:tabs>
        <w:rPr>
          <w:rFonts w:eastAsia="Times New Roman" w:cs="Arial"/>
          <w:b/>
        </w:rPr>
      </w:pPr>
    </w:p>
    <w:p w14:paraId="4C8DBA7D" w14:textId="77777777" w:rsidR="009B73D7" w:rsidRPr="002453EA" w:rsidRDefault="009B73D7" w:rsidP="00D77ED4">
      <w:pPr>
        <w:pStyle w:val="Heading2"/>
        <w:rPr>
          <w:rFonts w:eastAsia="Times New Roman"/>
        </w:rPr>
      </w:pPr>
      <w:bookmarkStart w:id="6" w:name="_Defence_to_charges"/>
      <w:bookmarkStart w:id="7" w:name="_Toc499047957"/>
      <w:bookmarkEnd w:id="6"/>
      <w:r w:rsidRPr="002453EA">
        <w:rPr>
          <w:rFonts w:eastAsia="Times New Roman"/>
        </w:rPr>
        <w:t xml:space="preserve">Defence to charges of particular relevance to </w:t>
      </w:r>
      <w:r w:rsidR="00F940AA" w:rsidRPr="002453EA">
        <w:rPr>
          <w:rFonts w:eastAsia="Times New Roman"/>
        </w:rPr>
        <w:t>'</w:t>
      </w:r>
      <w:r w:rsidR="00727A4E" w:rsidRPr="002453EA">
        <w:rPr>
          <w:rFonts w:eastAsia="Times New Roman"/>
        </w:rPr>
        <w:t>C</w:t>
      </w:r>
      <w:r w:rsidRPr="002453EA">
        <w:rPr>
          <w:rFonts w:eastAsia="Times New Roman"/>
        </w:rPr>
        <w:t xml:space="preserve">ounty </w:t>
      </w:r>
      <w:r w:rsidR="00727A4E" w:rsidRPr="002453EA">
        <w:rPr>
          <w:rFonts w:eastAsia="Times New Roman"/>
        </w:rPr>
        <w:t>L</w:t>
      </w:r>
      <w:r w:rsidRPr="002453EA">
        <w:rPr>
          <w:rFonts w:eastAsia="Times New Roman"/>
        </w:rPr>
        <w:t>ines</w:t>
      </w:r>
      <w:r w:rsidR="00F940AA" w:rsidRPr="002453EA">
        <w:rPr>
          <w:rFonts w:eastAsia="Times New Roman"/>
        </w:rPr>
        <w:t>'</w:t>
      </w:r>
      <w:bookmarkEnd w:id="7"/>
    </w:p>
    <w:p w14:paraId="4C8DBA7E" w14:textId="77777777" w:rsidR="00727A4E" w:rsidRPr="002453EA" w:rsidRDefault="00727A4E" w:rsidP="00D6201B">
      <w:pPr>
        <w:tabs>
          <w:tab w:val="left" w:pos="9026"/>
        </w:tabs>
        <w:rPr>
          <w:rFonts w:eastAsia="Times New Roman" w:cs="Arial"/>
          <w:b/>
        </w:rPr>
      </w:pPr>
    </w:p>
    <w:p w14:paraId="7B9C39DB" w14:textId="77777777" w:rsidR="00F922D3" w:rsidRPr="002453EA" w:rsidRDefault="00F922D3" w:rsidP="00F922D3">
      <w:r w:rsidRPr="002453EA">
        <w:t xml:space="preserve">Section 45 Modern Slavery Act 2015 provides a statutory defence for victims of slavery and relevant exploitation who: </w:t>
      </w:r>
    </w:p>
    <w:p w14:paraId="33648CAE" w14:textId="77777777" w:rsidR="00F922D3" w:rsidRPr="002453EA" w:rsidRDefault="00F922D3" w:rsidP="00F922D3"/>
    <w:p w14:paraId="3375CE4C" w14:textId="119E2B59" w:rsidR="00F922D3" w:rsidRPr="002453EA" w:rsidRDefault="00290B4E" w:rsidP="00F922D3">
      <w:pPr>
        <w:pStyle w:val="ListParagraph"/>
        <w:numPr>
          <w:ilvl w:val="0"/>
          <w:numId w:val="30"/>
        </w:numPr>
      </w:pPr>
      <w:r w:rsidRPr="002453EA">
        <w:t>I</w:t>
      </w:r>
      <w:r w:rsidR="00F922D3" w:rsidRPr="002453EA">
        <w:t xml:space="preserve">n the case of a person over 18, was compelled to commit the offence and the compulsion was attributable to the slavery or relevant exploitation; </w:t>
      </w:r>
      <w:r w:rsidRPr="002453EA">
        <w:t>or</w:t>
      </w:r>
    </w:p>
    <w:p w14:paraId="49780057" w14:textId="77777777" w:rsidR="00F922D3" w:rsidRPr="002453EA" w:rsidRDefault="00F922D3" w:rsidP="00F922D3">
      <w:pPr>
        <w:pStyle w:val="ListParagraph"/>
      </w:pPr>
    </w:p>
    <w:p w14:paraId="1BB1F56E" w14:textId="331B9969" w:rsidR="00F922D3" w:rsidRPr="002453EA" w:rsidRDefault="00290B4E" w:rsidP="00F922D3">
      <w:pPr>
        <w:pStyle w:val="ListParagraph"/>
        <w:numPr>
          <w:ilvl w:val="0"/>
          <w:numId w:val="30"/>
        </w:numPr>
      </w:pPr>
      <w:r w:rsidRPr="002453EA">
        <w:t>I</w:t>
      </w:r>
      <w:r w:rsidR="00F922D3" w:rsidRPr="002453EA">
        <w:t xml:space="preserve">n the case of a person </w:t>
      </w:r>
      <w:proofErr w:type="gramStart"/>
      <w:r w:rsidR="00F922D3" w:rsidRPr="002453EA">
        <w:t>under</w:t>
      </w:r>
      <w:proofErr w:type="gramEnd"/>
      <w:r w:rsidR="00F922D3" w:rsidRPr="002453EA">
        <w:t xml:space="preserve"> 18, committed the offence as a direct consequence of being, or having been, a victim of slavery or relevant exploitation.</w:t>
      </w:r>
    </w:p>
    <w:p w14:paraId="092CB1B7" w14:textId="77777777" w:rsidR="00F922D3" w:rsidRPr="002453EA" w:rsidRDefault="00F922D3" w:rsidP="00D6201B">
      <w:pPr>
        <w:rPr>
          <w:rFonts w:eastAsia="Times New Roman" w:cs="Times New Roman"/>
          <w:lang w:eastAsia="en-GB"/>
        </w:rPr>
      </w:pPr>
    </w:p>
    <w:p w14:paraId="40D8ED7E" w14:textId="61787CD3" w:rsidR="00F922D3" w:rsidRPr="002453EA" w:rsidRDefault="00F922D3" w:rsidP="00D6201B">
      <w:pPr>
        <w:rPr>
          <w:rFonts w:eastAsia="Times New Roman" w:cs="Times New Roman"/>
          <w:lang w:eastAsia="en-GB"/>
        </w:rPr>
      </w:pPr>
      <w:r w:rsidRPr="002453EA">
        <w:rPr>
          <w:rFonts w:eastAsia="Times New Roman" w:cs="Times New Roman"/>
          <w:lang w:eastAsia="en-GB"/>
        </w:rPr>
        <w:t>In both instances the defence is established if a reasonable person in the same situation as the defendant and with the defendant’s relevant characteristics would (for a defendant over 18) have no realistic alternative to committing the offence or (for a defendant under 18) wou</w:t>
      </w:r>
      <w:r w:rsidR="00290B4E" w:rsidRPr="002453EA">
        <w:rPr>
          <w:rFonts w:eastAsia="Times New Roman" w:cs="Times New Roman"/>
          <w:lang w:eastAsia="en-GB"/>
        </w:rPr>
        <w:t>ld have committed the offence: S</w:t>
      </w:r>
      <w:r w:rsidR="00FD6CB8" w:rsidRPr="002453EA">
        <w:rPr>
          <w:rFonts w:eastAsia="Times New Roman" w:cs="Times New Roman"/>
          <w:lang w:eastAsia="en-GB"/>
        </w:rPr>
        <w:t xml:space="preserve">ection </w:t>
      </w:r>
      <w:r w:rsidRPr="002453EA">
        <w:rPr>
          <w:rFonts w:eastAsia="Times New Roman" w:cs="Times New Roman"/>
          <w:lang w:eastAsia="en-GB"/>
        </w:rPr>
        <w:t>45(1</w:t>
      </w:r>
      <w:proofErr w:type="gramStart"/>
      <w:r w:rsidRPr="002453EA">
        <w:rPr>
          <w:rFonts w:eastAsia="Times New Roman" w:cs="Times New Roman"/>
          <w:lang w:eastAsia="en-GB"/>
        </w:rPr>
        <w:t>)(</w:t>
      </w:r>
      <w:proofErr w:type="gramEnd"/>
      <w:r w:rsidRPr="002453EA">
        <w:rPr>
          <w:rFonts w:eastAsia="Times New Roman" w:cs="Times New Roman"/>
          <w:lang w:eastAsia="en-GB"/>
        </w:rPr>
        <w:t xml:space="preserve">d) </w:t>
      </w:r>
      <w:r w:rsidR="00290B4E" w:rsidRPr="002453EA">
        <w:rPr>
          <w:rFonts w:eastAsia="Times New Roman" w:cs="Times New Roman"/>
          <w:lang w:eastAsia="en-GB"/>
        </w:rPr>
        <w:t>and S</w:t>
      </w:r>
      <w:r w:rsidR="00FD6CB8" w:rsidRPr="002453EA">
        <w:rPr>
          <w:rFonts w:eastAsia="Times New Roman" w:cs="Times New Roman"/>
          <w:lang w:eastAsia="en-GB"/>
        </w:rPr>
        <w:t xml:space="preserve">ection </w:t>
      </w:r>
      <w:r w:rsidRPr="002453EA">
        <w:rPr>
          <w:rFonts w:eastAsia="Times New Roman" w:cs="Times New Roman"/>
          <w:lang w:eastAsia="en-GB"/>
        </w:rPr>
        <w:t>45(4)(c).</w:t>
      </w:r>
    </w:p>
    <w:p w14:paraId="19D044CF" w14:textId="77777777" w:rsidR="00F922D3" w:rsidRPr="002453EA" w:rsidRDefault="00F922D3" w:rsidP="00D6201B">
      <w:pPr>
        <w:rPr>
          <w:rFonts w:eastAsia="Times New Roman" w:cs="Times New Roman"/>
          <w:lang w:eastAsia="en-GB"/>
        </w:rPr>
      </w:pPr>
    </w:p>
    <w:p w14:paraId="4C8DBA7F" w14:textId="6659A29C" w:rsidR="00150B2A" w:rsidRPr="002453EA" w:rsidRDefault="00F922D3" w:rsidP="00D6201B">
      <w:pPr>
        <w:rPr>
          <w:rFonts w:eastAsia="Times New Roman" w:cs="Times New Roman"/>
          <w:lang w:eastAsia="en-GB"/>
        </w:rPr>
      </w:pPr>
      <w:r w:rsidRPr="002453EA">
        <w:rPr>
          <w:rFonts w:eastAsia="Times New Roman" w:cs="Times New Roman"/>
          <w:lang w:eastAsia="en-GB"/>
        </w:rPr>
        <w:t xml:space="preserve">The defence has been in force since 31 July 2015 and does not apply to certain serious offences (including serious violent and sexual offences listed in Schedule 4 </w:t>
      </w:r>
      <w:r w:rsidRPr="002453EA">
        <w:rPr>
          <w:rFonts w:eastAsia="Times New Roman" w:cs="Times New Roman"/>
          <w:lang w:eastAsia="en-GB"/>
        </w:rPr>
        <w:lastRenderedPageBreak/>
        <w:t>of the Act</w:t>
      </w:r>
      <w:r w:rsidR="00290B4E" w:rsidRPr="002453EA">
        <w:rPr>
          <w:rFonts w:eastAsia="Times New Roman" w:cs="Times New Roman"/>
          <w:lang w:eastAsia="en-GB"/>
        </w:rPr>
        <w:t>)</w:t>
      </w:r>
      <w:r w:rsidRPr="002453EA">
        <w:rPr>
          <w:rFonts w:eastAsia="Times New Roman" w:cs="Times New Roman"/>
          <w:lang w:eastAsia="en-GB"/>
        </w:rPr>
        <w:t xml:space="preserve">. However the </w:t>
      </w:r>
      <w:r w:rsidR="00F1121B" w:rsidRPr="002453EA">
        <w:rPr>
          <w:rFonts w:eastAsia="Times New Roman" w:cs="Times New Roman"/>
          <w:lang w:eastAsia="en-GB"/>
        </w:rPr>
        <w:t>statutory defence does apply</w:t>
      </w:r>
      <w:r w:rsidR="001C4DC3" w:rsidRPr="002453EA">
        <w:rPr>
          <w:rFonts w:eastAsia="Times New Roman" w:cs="Times New Roman"/>
          <w:lang w:eastAsia="en-GB"/>
        </w:rPr>
        <w:t xml:space="preserve"> </w:t>
      </w:r>
      <w:r w:rsidR="00F1121B" w:rsidRPr="002453EA">
        <w:rPr>
          <w:rFonts w:eastAsia="Times New Roman" w:cs="Times New Roman"/>
          <w:lang w:eastAsia="en-GB"/>
        </w:rPr>
        <w:t>drug trafficking</w:t>
      </w:r>
      <w:r w:rsidR="00BA33B8" w:rsidRPr="002453EA">
        <w:rPr>
          <w:rFonts w:eastAsia="Times New Roman" w:cs="Times New Roman"/>
          <w:lang w:eastAsia="en-GB"/>
        </w:rPr>
        <w:t xml:space="preserve"> and money laundering</w:t>
      </w:r>
      <w:r w:rsidRPr="002453EA">
        <w:rPr>
          <w:rFonts w:eastAsia="Times New Roman" w:cs="Times New Roman"/>
          <w:lang w:eastAsia="en-GB"/>
        </w:rPr>
        <w:t xml:space="preserve"> offences</w:t>
      </w:r>
      <w:r w:rsidR="00F1121B" w:rsidRPr="002453EA">
        <w:rPr>
          <w:rFonts w:eastAsia="Times New Roman" w:cs="Times New Roman"/>
          <w:lang w:eastAsia="en-GB"/>
        </w:rPr>
        <w:t>.</w:t>
      </w:r>
    </w:p>
    <w:p w14:paraId="4C8DBA80" w14:textId="77777777" w:rsidR="00892FB3" w:rsidRPr="002453EA" w:rsidRDefault="00892FB3" w:rsidP="00D6201B">
      <w:pPr>
        <w:rPr>
          <w:rFonts w:eastAsia="Times New Roman" w:cs="Times New Roman"/>
          <w:lang w:eastAsia="en-GB"/>
        </w:rPr>
      </w:pPr>
    </w:p>
    <w:p w14:paraId="1E096632" w14:textId="5967A40D" w:rsidR="00F922D3" w:rsidRPr="002453EA" w:rsidRDefault="00F922D3" w:rsidP="00F922D3">
      <w:r w:rsidRPr="002453EA">
        <w:t>S</w:t>
      </w:r>
      <w:r w:rsidR="00FD6CB8" w:rsidRPr="002453EA">
        <w:t xml:space="preserve">ection </w:t>
      </w:r>
      <w:r w:rsidRPr="002453EA">
        <w:t>45 places a mere evidential burden upon defendants: i.e. the defendant only has to adduce sufficient evidence to ‘pass the judge’ and allow the defence to be considered by the jury.</w:t>
      </w:r>
    </w:p>
    <w:p w14:paraId="45D31E5F" w14:textId="77777777" w:rsidR="00F922D3" w:rsidRPr="002453EA" w:rsidRDefault="00F922D3" w:rsidP="00F922D3"/>
    <w:p w14:paraId="140E1833" w14:textId="77777777" w:rsidR="00E30C5E" w:rsidRPr="002453EA" w:rsidRDefault="00F922D3" w:rsidP="00E30C5E">
      <w:r w:rsidRPr="002453EA">
        <w:t>If a defendant succeeds in discharging the evidential burden, then the legal burden falls upon the prosecution to disprove the defence beyond reasonable doubt.</w:t>
      </w:r>
    </w:p>
    <w:p w14:paraId="06CAF6B6" w14:textId="77777777" w:rsidR="00E30C5E" w:rsidRPr="002453EA" w:rsidRDefault="00E30C5E" w:rsidP="00E30C5E"/>
    <w:p w14:paraId="229C693C" w14:textId="0F1F3394" w:rsidR="00F922D3" w:rsidRPr="002453EA" w:rsidRDefault="00F922D3" w:rsidP="00E30C5E">
      <w:r w:rsidRPr="002453EA">
        <w:t xml:space="preserve">The safeguard against ‘unscrupulous’ use of the defence lies within the application of </w:t>
      </w:r>
      <w:r w:rsidR="00290B4E" w:rsidRPr="002453EA">
        <w:t>the objective tests set out in S</w:t>
      </w:r>
      <w:r w:rsidRPr="002453EA">
        <w:t>ection 45(1)(d) (for persons over 18) and section 45(4)(c) (for persons under 18).</w:t>
      </w:r>
      <w:r w:rsidR="00E30C5E" w:rsidRPr="002453EA">
        <w:t xml:space="preserve"> See </w:t>
      </w:r>
      <w:r w:rsidR="00E30C5E" w:rsidRPr="002453EA">
        <w:rPr>
          <w:i/>
        </w:rPr>
        <w:t>MK v R</w:t>
      </w:r>
      <w:r w:rsidR="00E30C5E" w:rsidRPr="002453EA">
        <w:t xml:space="preserve"> [2018] EWCA Crim 667</w:t>
      </w:r>
      <w:r w:rsidR="00FD6CB8" w:rsidRPr="002453EA">
        <w:t>.</w:t>
      </w:r>
    </w:p>
    <w:p w14:paraId="67157F62" w14:textId="77777777" w:rsidR="00FD6CB8" w:rsidRPr="002453EA" w:rsidRDefault="00FD6CB8" w:rsidP="00E30C5E"/>
    <w:p w14:paraId="4C8DBA85" w14:textId="77777777" w:rsidR="00BA33B8" w:rsidRPr="002453EA" w:rsidRDefault="00F940AA" w:rsidP="00D6201B">
      <w:pPr>
        <w:rPr>
          <w:rFonts w:eastAsia="Times New Roman" w:cs="Times New Roman"/>
          <w:lang w:eastAsia="en-GB"/>
        </w:rPr>
      </w:pPr>
      <w:r w:rsidRPr="002453EA">
        <w:rPr>
          <w:rFonts w:eastAsia="Times New Roman" w:cs="Times New Roman"/>
          <w:lang w:eastAsia="en-GB"/>
        </w:rPr>
        <w:t>"</w:t>
      </w:r>
      <w:r w:rsidR="00BA33B8" w:rsidRPr="002453EA">
        <w:rPr>
          <w:rFonts w:eastAsia="Times New Roman" w:cs="Times New Roman"/>
          <w:lang w:eastAsia="en-GB"/>
        </w:rPr>
        <w:t>Exploitation</w:t>
      </w:r>
      <w:r w:rsidRPr="002453EA">
        <w:rPr>
          <w:rFonts w:eastAsia="Times New Roman" w:cs="Times New Roman"/>
          <w:lang w:eastAsia="en-GB"/>
        </w:rPr>
        <w:t>"</w:t>
      </w:r>
      <w:r w:rsidR="00BA33B8" w:rsidRPr="002453EA">
        <w:rPr>
          <w:rFonts w:eastAsia="Times New Roman" w:cs="Times New Roman"/>
          <w:lang w:eastAsia="en-GB"/>
        </w:rPr>
        <w:t xml:space="preserve"> is defined in section 3 and includes slavery, servitude and forced labour as well as sexual exploitation and organ removal. </w:t>
      </w:r>
    </w:p>
    <w:p w14:paraId="4C8DBA86" w14:textId="77777777" w:rsidR="00BA33B8" w:rsidRPr="002453EA" w:rsidRDefault="00BA33B8" w:rsidP="00D6201B">
      <w:pPr>
        <w:rPr>
          <w:rFonts w:eastAsia="Times New Roman" w:cs="Times New Roman"/>
          <w:lang w:eastAsia="en-GB"/>
        </w:rPr>
      </w:pPr>
    </w:p>
    <w:p w14:paraId="4C8DBA87" w14:textId="77777777" w:rsidR="00BA33B8" w:rsidRPr="002453EA" w:rsidRDefault="00BA33B8" w:rsidP="00BA33B8">
      <w:pPr>
        <w:jc w:val="both"/>
        <w:rPr>
          <w:rFonts w:eastAsia="Times New Roman" w:cs="Times New Roman"/>
          <w:lang w:eastAsia="en-GB"/>
        </w:rPr>
      </w:pPr>
      <w:r w:rsidRPr="002453EA">
        <w:rPr>
          <w:rFonts w:eastAsia="Times New Roman" w:cs="Times New Roman"/>
          <w:lang w:eastAsia="en-GB"/>
        </w:rPr>
        <w:t>Section 3(5): exploitation includes when a person is subjected to force, threats or deception designed to induce him or her to:</w:t>
      </w:r>
    </w:p>
    <w:p w14:paraId="4C8DBA88" w14:textId="77777777" w:rsidR="00A40DB7" w:rsidRPr="002453EA" w:rsidRDefault="00A40DB7" w:rsidP="00BA33B8">
      <w:pPr>
        <w:jc w:val="both"/>
        <w:rPr>
          <w:rFonts w:eastAsia="Times New Roman" w:cs="Times New Roman"/>
          <w:lang w:eastAsia="en-GB"/>
        </w:rPr>
      </w:pPr>
    </w:p>
    <w:p w14:paraId="4C8DBA89" w14:textId="77777777" w:rsidR="00BA33B8" w:rsidRPr="002453EA" w:rsidRDefault="00BA33B8" w:rsidP="0050038F">
      <w:pPr>
        <w:pStyle w:val="ListParagraph"/>
        <w:numPr>
          <w:ilvl w:val="0"/>
          <w:numId w:val="24"/>
        </w:numPr>
        <w:jc w:val="both"/>
        <w:rPr>
          <w:rFonts w:eastAsia="Times New Roman" w:cs="Times New Roman"/>
          <w:lang w:eastAsia="en-GB"/>
        </w:rPr>
      </w:pPr>
      <w:r w:rsidRPr="002453EA">
        <w:rPr>
          <w:rFonts w:eastAsia="Times New Roman" w:cs="Times New Roman"/>
          <w:lang w:eastAsia="en-GB"/>
        </w:rPr>
        <w:t>provide services</w:t>
      </w:r>
    </w:p>
    <w:p w14:paraId="4C8DBA8A" w14:textId="77777777" w:rsidR="00BA33B8" w:rsidRPr="002453EA" w:rsidRDefault="00BA33B8" w:rsidP="0050038F">
      <w:pPr>
        <w:pStyle w:val="ListParagraph"/>
        <w:numPr>
          <w:ilvl w:val="0"/>
          <w:numId w:val="24"/>
        </w:numPr>
        <w:jc w:val="both"/>
        <w:rPr>
          <w:rFonts w:eastAsia="Times New Roman" w:cs="Times New Roman"/>
          <w:lang w:eastAsia="en-GB"/>
        </w:rPr>
      </w:pPr>
      <w:r w:rsidRPr="002453EA">
        <w:rPr>
          <w:rFonts w:eastAsia="Times New Roman" w:cs="Times New Roman"/>
          <w:lang w:eastAsia="en-GB"/>
        </w:rPr>
        <w:t>provide benefits to another</w:t>
      </w:r>
    </w:p>
    <w:p w14:paraId="4C8DBA8B" w14:textId="77777777" w:rsidR="00BA33B8" w:rsidRPr="002453EA" w:rsidRDefault="00BA33B8" w:rsidP="0050038F">
      <w:pPr>
        <w:pStyle w:val="ListParagraph"/>
        <w:numPr>
          <w:ilvl w:val="0"/>
          <w:numId w:val="24"/>
        </w:numPr>
        <w:jc w:val="both"/>
        <w:rPr>
          <w:rFonts w:eastAsia="Times New Roman" w:cs="Times New Roman"/>
          <w:lang w:eastAsia="en-GB"/>
        </w:rPr>
      </w:pPr>
      <w:proofErr w:type="gramStart"/>
      <w:r w:rsidRPr="002453EA">
        <w:rPr>
          <w:rFonts w:eastAsia="Times New Roman" w:cs="Times New Roman"/>
          <w:lang w:eastAsia="en-GB"/>
        </w:rPr>
        <w:t>enable</w:t>
      </w:r>
      <w:proofErr w:type="gramEnd"/>
      <w:r w:rsidRPr="002453EA">
        <w:rPr>
          <w:rFonts w:eastAsia="Times New Roman" w:cs="Times New Roman"/>
          <w:lang w:eastAsia="en-GB"/>
        </w:rPr>
        <w:t xml:space="preserve"> another to acquire benefits. </w:t>
      </w:r>
    </w:p>
    <w:p w14:paraId="4C8DBA8C" w14:textId="77777777" w:rsidR="00BA33B8" w:rsidRPr="002453EA" w:rsidRDefault="00BA33B8" w:rsidP="00D6201B">
      <w:pPr>
        <w:rPr>
          <w:rFonts w:eastAsia="Times New Roman" w:cs="Times New Roman"/>
          <w:lang w:eastAsia="en-GB"/>
        </w:rPr>
      </w:pPr>
    </w:p>
    <w:p w14:paraId="4C8DBA8D" w14:textId="77777777" w:rsidR="00BA33B8" w:rsidRPr="002453EA" w:rsidRDefault="00BA33B8" w:rsidP="00D6201B">
      <w:pPr>
        <w:rPr>
          <w:rFonts w:eastAsia="Times New Roman" w:cs="Times New Roman"/>
          <w:lang w:eastAsia="en-GB"/>
        </w:rPr>
      </w:pPr>
      <w:r w:rsidRPr="002453EA">
        <w:rPr>
          <w:rFonts w:eastAsia="Times New Roman" w:cs="Times New Roman"/>
          <w:lang w:eastAsia="en-GB"/>
        </w:rPr>
        <w:t xml:space="preserve">Section 3(6): importantly </w:t>
      </w:r>
      <w:r w:rsidR="00F940AA" w:rsidRPr="002453EA">
        <w:rPr>
          <w:rFonts w:eastAsia="Times New Roman" w:cs="Times New Roman"/>
          <w:lang w:eastAsia="en-GB"/>
        </w:rPr>
        <w:t>"</w:t>
      </w:r>
      <w:r w:rsidRPr="002453EA">
        <w:rPr>
          <w:rFonts w:eastAsia="Times New Roman" w:cs="Times New Roman"/>
          <w:lang w:eastAsia="en-GB"/>
        </w:rPr>
        <w:t>exploitation</w:t>
      </w:r>
      <w:r w:rsidR="00F940AA" w:rsidRPr="002453EA">
        <w:rPr>
          <w:rFonts w:eastAsia="Times New Roman" w:cs="Times New Roman"/>
          <w:lang w:eastAsia="en-GB"/>
        </w:rPr>
        <w:t>"</w:t>
      </w:r>
      <w:r w:rsidRPr="002453EA">
        <w:rPr>
          <w:rFonts w:eastAsia="Times New Roman" w:cs="Times New Roman"/>
          <w:lang w:eastAsia="en-GB"/>
        </w:rPr>
        <w:t xml:space="preserve"> also includes using or attempting to use a person for any of these purposes </w:t>
      </w:r>
      <w:r w:rsidR="00D77ED4" w:rsidRPr="002453EA">
        <w:rPr>
          <w:rFonts w:eastAsia="Times New Roman" w:cs="Times New Roman"/>
          <w:lang w:eastAsia="en-GB"/>
        </w:rPr>
        <w:t xml:space="preserve">(a) – (c) </w:t>
      </w:r>
      <w:r w:rsidRPr="002453EA">
        <w:rPr>
          <w:rFonts w:eastAsia="Times New Roman" w:cs="Times New Roman"/>
          <w:lang w:eastAsia="en-GB"/>
        </w:rPr>
        <w:t>having chosen a person because of their</w:t>
      </w:r>
      <w:r w:rsidR="00D6201B" w:rsidRPr="002453EA">
        <w:rPr>
          <w:rFonts w:eastAsia="Times New Roman" w:cs="Times New Roman"/>
          <w:lang w:eastAsia="en-GB"/>
        </w:rPr>
        <w:t xml:space="preserve"> age or defined vulnerability. </w:t>
      </w:r>
      <w:r w:rsidRPr="002453EA">
        <w:rPr>
          <w:rFonts w:eastAsia="Times New Roman" w:cs="Times New Roman"/>
          <w:lang w:eastAsia="en-GB"/>
        </w:rPr>
        <w:t>Note that subsection 6 of section 3 refers to paragraphs (a) – (c) of section (3)5 but not to the first line of subsection 5 – this means that force, threats and deception are not essential elements for exploitation under section 3(6).</w:t>
      </w:r>
    </w:p>
    <w:p w14:paraId="4C8DBA8E" w14:textId="77777777" w:rsidR="00BA33B8" w:rsidRPr="002453EA" w:rsidRDefault="00BA33B8" w:rsidP="00D6201B">
      <w:pPr>
        <w:rPr>
          <w:rFonts w:eastAsia="Times New Roman" w:cs="Times New Roman"/>
          <w:lang w:eastAsia="en-GB"/>
        </w:rPr>
      </w:pPr>
    </w:p>
    <w:p w14:paraId="4C8DBA8F" w14:textId="77777777" w:rsidR="00BA33B8" w:rsidRPr="002453EA" w:rsidRDefault="00BA33B8" w:rsidP="00D6201B">
      <w:pPr>
        <w:rPr>
          <w:rFonts w:eastAsia="Times New Roman" w:cs="Times New Roman"/>
          <w:lang w:eastAsia="en-GB"/>
        </w:rPr>
      </w:pPr>
      <w:r w:rsidRPr="002453EA">
        <w:rPr>
          <w:rFonts w:eastAsia="Times New Roman" w:cs="Times New Roman"/>
          <w:lang w:eastAsia="en-GB"/>
        </w:rPr>
        <w:t>This means that where a child or vulnerable person does an act as a direct result of having been so chosen to provide certain services such as drug trafficking, they may have a defence to the charges regardless of whether they were compelled, forced, threatened or deceived to do the act</w:t>
      </w:r>
      <w:r w:rsidR="00D6201B" w:rsidRPr="002453EA">
        <w:rPr>
          <w:rFonts w:eastAsia="Times New Roman" w:cs="Times New Roman"/>
          <w:lang w:eastAsia="en-GB"/>
        </w:rPr>
        <w:t xml:space="preserve"> that constitutes the offence. </w:t>
      </w:r>
      <w:r w:rsidRPr="002453EA">
        <w:rPr>
          <w:rFonts w:eastAsia="Times New Roman" w:cs="Times New Roman"/>
          <w:lang w:eastAsia="en-GB"/>
        </w:rPr>
        <w:t xml:space="preserve">It is </w:t>
      </w:r>
      <w:r w:rsidR="009B73D7" w:rsidRPr="002453EA">
        <w:rPr>
          <w:rFonts w:eastAsia="Times New Roman" w:cs="Times New Roman"/>
          <w:lang w:eastAsia="en-GB"/>
        </w:rPr>
        <w:t xml:space="preserve">also </w:t>
      </w:r>
      <w:r w:rsidRPr="002453EA">
        <w:rPr>
          <w:rFonts w:eastAsia="Times New Roman" w:cs="Times New Roman"/>
          <w:lang w:eastAsia="en-GB"/>
        </w:rPr>
        <w:t>necessary to consider the public interest of proceeding against an individual even where the defence is not strictly avail</w:t>
      </w:r>
      <w:r w:rsidR="00D6201B" w:rsidRPr="002453EA">
        <w:rPr>
          <w:rFonts w:eastAsia="Times New Roman" w:cs="Times New Roman"/>
          <w:lang w:eastAsia="en-GB"/>
        </w:rPr>
        <w:t>able.</w:t>
      </w:r>
    </w:p>
    <w:p w14:paraId="4C8DBA90" w14:textId="77777777" w:rsidR="0006671F" w:rsidRPr="002453EA" w:rsidRDefault="0006671F" w:rsidP="00D6201B">
      <w:pPr>
        <w:rPr>
          <w:rFonts w:eastAsia="Times New Roman" w:cs="Times New Roman"/>
          <w:lang w:eastAsia="en-GB"/>
        </w:rPr>
      </w:pPr>
    </w:p>
    <w:p w14:paraId="4C8DBA91" w14:textId="77777777" w:rsidR="0006671F" w:rsidRPr="002453EA" w:rsidRDefault="0006671F" w:rsidP="00D6201B">
      <w:pPr>
        <w:rPr>
          <w:lang w:eastAsia="en-GB"/>
        </w:rPr>
      </w:pPr>
      <w:r w:rsidRPr="002453EA">
        <w:rPr>
          <w:lang w:eastAsia="en-GB"/>
        </w:rPr>
        <w:t xml:space="preserve">Information about the National Referral Mechanism (NRM) and the significance of a positive competent authority decision in NRM cases is at </w:t>
      </w:r>
      <w:hyperlink w:anchor="_Annex_A_" w:history="1">
        <w:r w:rsidRPr="002453EA">
          <w:rPr>
            <w:rStyle w:val="Hyperlink"/>
            <w:rFonts w:eastAsia="Times New Roman" w:cs="Times New Roman"/>
            <w:color w:val="auto"/>
            <w:lang w:eastAsia="en-GB"/>
          </w:rPr>
          <w:t>Annex A</w:t>
        </w:r>
      </w:hyperlink>
      <w:r w:rsidRPr="002453EA">
        <w:rPr>
          <w:lang w:eastAsia="en-GB"/>
        </w:rPr>
        <w:t>.</w:t>
      </w:r>
    </w:p>
    <w:p w14:paraId="4C8DBA92" w14:textId="77777777" w:rsidR="00E900EC" w:rsidRPr="002453EA" w:rsidRDefault="00E900EC" w:rsidP="00D6201B">
      <w:pPr>
        <w:rPr>
          <w:rFonts w:cs="Arial"/>
          <w:b/>
          <w:sz w:val="20"/>
          <w:szCs w:val="20"/>
        </w:rPr>
      </w:pPr>
    </w:p>
    <w:p w14:paraId="4C8DBA93" w14:textId="77777777" w:rsidR="00D810B0" w:rsidRPr="002453EA" w:rsidRDefault="00D76CBE" w:rsidP="00D6201B">
      <w:pPr>
        <w:rPr>
          <w:lang w:eastAsia="en-GB"/>
        </w:rPr>
      </w:pPr>
      <w:r w:rsidRPr="002453EA">
        <w:rPr>
          <w:i/>
        </w:rPr>
        <w:t>Joseph and others</w:t>
      </w:r>
      <w:r w:rsidRPr="002453EA">
        <w:t xml:space="preserve"> [2017] EWCA Crim 36 </w:t>
      </w:r>
      <w:r w:rsidR="00D810B0" w:rsidRPr="002453EA">
        <w:rPr>
          <w:lang w:eastAsia="en-GB"/>
        </w:rPr>
        <w:t>provides guidance in cases where suspects / defendants claim to have been victims of t</w:t>
      </w:r>
      <w:r w:rsidR="00A44F9C" w:rsidRPr="002453EA">
        <w:rPr>
          <w:lang w:eastAsia="en-GB"/>
        </w:rPr>
        <w:t>rafficking where they have commi</w:t>
      </w:r>
      <w:r w:rsidR="00D810B0" w:rsidRPr="002453EA">
        <w:rPr>
          <w:lang w:eastAsia="en-GB"/>
        </w:rPr>
        <w:t>t</w:t>
      </w:r>
      <w:r w:rsidR="00D6201B" w:rsidRPr="002453EA">
        <w:rPr>
          <w:lang w:eastAsia="en-GB"/>
        </w:rPr>
        <w:t xml:space="preserve">ted serious criminal offences. </w:t>
      </w:r>
      <w:r w:rsidR="00D810B0" w:rsidRPr="002453EA">
        <w:rPr>
          <w:lang w:eastAsia="en-GB"/>
        </w:rPr>
        <w:t>In this case, the court highlighted that a positive Competent Authority decision is made for a different purpose than criminal proceedings and a different (lower) ev</w:t>
      </w:r>
      <w:r w:rsidR="00D6201B" w:rsidRPr="002453EA">
        <w:rPr>
          <w:lang w:eastAsia="en-GB"/>
        </w:rPr>
        <w:t xml:space="preserve">idential threshold is applied. </w:t>
      </w:r>
      <w:r w:rsidR="00D810B0" w:rsidRPr="002453EA">
        <w:rPr>
          <w:lang w:eastAsia="en-GB"/>
        </w:rPr>
        <w:t xml:space="preserve">The court stated that it does not follow from the fact that an individual </w:t>
      </w:r>
      <w:r w:rsidR="00F940AA" w:rsidRPr="002453EA">
        <w:rPr>
          <w:lang w:eastAsia="en-GB"/>
        </w:rPr>
        <w:t>'</w:t>
      </w:r>
      <w:r w:rsidR="00D810B0" w:rsidRPr="002453EA">
        <w:rPr>
          <w:lang w:eastAsia="en-GB"/>
        </w:rPr>
        <w:t>fits the profile</w:t>
      </w:r>
      <w:r w:rsidR="00F940AA" w:rsidRPr="002453EA">
        <w:rPr>
          <w:lang w:eastAsia="en-GB"/>
        </w:rPr>
        <w:t>'</w:t>
      </w:r>
      <w:r w:rsidR="00D810B0" w:rsidRPr="002453EA">
        <w:rPr>
          <w:lang w:eastAsia="en-GB"/>
        </w:rPr>
        <w:t xml:space="preserve"> of a victim of trafficking that they necessarily </w:t>
      </w:r>
      <w:r w:rsidR="00D6201B" w:rsidRPr="002453EA">
        <w:rPr>
          <w:lang w:eastAsia="en-GB"/>
        </w:rPr>
        <w:t xml:space="preserve">are the victim of trafficking. </w:t>
      </w:r>
      <w:r w:rsidR="00D810B0" w:rsidRPr="002453EA">
        <w:rPr>
          <w:lang w:eastAsia="en-GB"/>
        </w:rPr>
        <w:t xml:space="preserve">Simply accepting someone has been trafficked or coerced because they have a Competent Authority </w:t>
      </w:r>
      <w:r w:rsidR="00D810B0" w:rsidRPr="002453EA">
        <w:rPr>
          <w:lang w:eastAsia="en-GB"/>
        </w:rPr>
        <w:lastRenderedPageBreak/>
        <w:t>decision does not prove an offence</w:t>
      </w:r>
      <w:r w:rsidR="001C4DC3" w:rsidRPr="002453EA">
        <w:rPr>
          <w:lang w:eastAsia="en-GB"/>
        </w:rPr>
        <w:t xml:space="preserve"> and does not necessarily prove part of the defence under section 45</w:t>
      </w:r>
      <w:r w:rsidR="00D810B0" w:rsidRPr="002453EA">
        <w:rPr>
          <w:lang w:eastAsia="en-GB"/>
        </w:rPr>
        <w:t>.</w:t>
      </w:r>
    </w:p>
    <w:p w14:paraId="4C8DBA94" w14:textId="77777777" w:rsidR="004519D5" w:rsidRPr="002453EA" w:rsidRDefault="004519D5" w:rsidP="00D6201B">
      <w:pPr>
        <w:rPr>
          <w:lang w:eastAsia="en-GB"/>
        </w:rPr>
      </w:pPr>
    </w:p>
    <w:p w14:paraId="4C8DBA95" w14:textId="77777777" w:rsidR="008B2D5C" w:rsidRPr="002453EA" w:rsidRDefault="004519D5" w:rsidP="00D6201B">
      <w:pPr>
        <w:rPr>
          <w:rFonts w:cs="Arial"/>
        </w:rPr>
      </w:pPr>
      <w:r w:rsidRPr="002453EA">
        <w:rPr>
          <w:rFonts w:eastAsia="Times New Roman" w:cs="Times New Roman"/>
          <w:lang w:eastAsia="en-GB"/>
        </w:rPr>
        <w:t>Those who operate within or for gangs may seek to rely on the defence of duress.</w:t>
      </w:r>
      <w:r w:rsidR="00F940AA" w:rsidRPr="002453EA">
        <w:rPr>
          <w:rFonts w:eastAsia="Times New Roman" w:cs="Times New Roman"/>
          <w:lang w:eastAsia="en-GB"/>
        </w:rPr>
        <w:t xml:space="preserve"> </w:t>
      </w:r>
      <w:r w:rsidRPr="002453EA">
        <w:rPr>
          <w:rFonts w:eastAsia="Times New Roman" w:cs="Times New Roman"/>
          <w:lang w:eastAsia="en-GB"/>
        </w:rPr>
        <w:t xml:space="preserve">Case law provides that </w:t>
      </w:r>
      <w:r w:rsidR="005B57D5" w:rsidRPr="002453EA">
        <w:rPr>
          <w:rFonts w:cs="Arial"/>
        </w:rPr>
        <w:t>if</w:t>
      </w:r>
      <w:r w:rsidR="000715E9" w:rsidRPr="002453EA">
        <w:rPr>
          <w:rFonts w:cs="Arial"/>
        </w:rPr>
        <w:t xml:space="preserve"> a person, by joining an illegal organisation or a similar group of people with criminal objectives and coercive methods, voluntarily exposes and submits himself to illegal compulsion, he cannot rely on the duress to which he has voluntarily exposed himself as an excuse either in respect of the crimes he commits against his will or in respect of his continued but unwilling association with those capable of exercising upon him the duress which he calls in aid</w:t>
      </w:r>
      <w:r w:rsidRPr="002453EA">
        <w:rPr>
          <w:rFonts w:cs="Arial"/>
        </w:rPr>
        <w:t>,</w:t>
      </w:r>
      <w:r w:rsidR="000715E9" w:rsidRPr="002453EA">
        <w:rPr>
          <w:rFonts w:cs="Arial"/>
        </w:rPr>
        <w:t xml:space="preserve"> (</w:t>
      </w:r>
      <w:r w:rsidR="000715E9" w:rsidRPr="002453EA">
        <w:rPr>
          <w:rFonts w:cs="Arial"/>
          <w:i/>
        </w:rPr>
        <w:t>R v Fitzpatrick</w:t>
      </w:r>
      <w:r w:rsidR="000715E9" w:rsidRPr="002453EA">
        <w:rPr>
          <w:rFonts w:cs="Arial"/>
        </w:rPr>
        <w:t xml:space="preserve"> [1977] NILR 20).</w:t>
      </w:r>
    </w:p>
    <w:p w14:paraId="4C8DBA96" w14:textId="77777777" w:rsidR="004519D5" w:rsidRPr="002453EA" w:rsidRDefault="004519D5" w:rsidP="00D6201B">
      <w:pPr>
        <w:rPr>
          <w:rFonts w:eastAsia="Times New Roman" w:cs="Times New Roman"/>
          <w:lang w:eastAsia="en-GB"/>
        </w:rPr>
      </w:pPr>
    </w:p>
    <w:p w14:paraId="4C8DBA97" w14:textId="77777777" w:rsidR="000167C5" w:rsidRPr="002453EA" w:rsidRDefault="000167C5" w:rsidP="00D6201B">
      <w:pPr>
        <w:pStyle w:val="Heading2"/>
        <w:rPr>
          <w:rFonts w:eastAsia="Times New Roman"/>
          <w:lang w:eastAsia="en-GB"/>
        </w:rPr>
      </w:pPr>
      <w:bookmarkStart w:id="8" w:name="_Toc499047958"/>
      <w:r w:rsidRPr="002453EA">
        <w:rPr>
          <w:rFonts w:eastAsia="Times New Roman"/>
          <w:lang w:eastAsia="en-GB"/>
        </w:rPr>
        <w:t>Orders that the police or prosecution can apply for</w:t>
      </w:r>
      <w:bookmarkEnd w:id="8"/>
    </w:p>
    <w:p w14:paraId="4C8DBA98" w14:textId="77777777" w:rsidR="000167C5" w:rsidRPr="002453EA" w:rsidRDefault="000167C5" w:rsidP="00D6201B">
      <w:pPr>
        <w:rPr>
          <w:rFonts w:eastAsia="Times New Roman" w:cs="Times New Roman"/>
          <w:lang w:eastAsia="en-GB"/>
        </w:rPr>
      </w:pPr>
    </w:p>
    <w:p w14:paraId="4C8DBA99" w14:textId="77777777" w:rsidR="00C66AC6" w:rsidRPr="002453EA" w:rsidRDefault="00C66AC6" w:rsidP="00D6201B">
      <w:pPr>
        <w:rPr>
          <w:rFonts w:eastAsia="Times New Roman" w:cs="Times New Roman"/>
          <w:lang w:eastAsia="en-GB"/>
        </w:rPr>
      </w:pPr>
      <w:r w:rsidRPr="002453EA">
        <w:rPr>
          <w:rFonts w:eastAsia="Times New Roman" w:cs="Times New Roman"/>
          <w:lang w:eastAsia="en-GB"/>
        </w:rPr>
        <w:t>Where Modern Slavery Act offences are being investigated, the police force solicitor will consider whether to apply at the magistrates</w:t>
      </w:r>
      <w:r w:rsidR="00F940AA" w:rsidRPr="002453EA">
        <w:rPr>
          <w:rFonts w:eastAsia="Times New Roman" w:cs="Times New Roman"/>
          <w:lang w:eastAsia="en-GB"/>
        </w:rPr>
        <w:t>'</w:t>
      </w:r>
      <w:r w:rsidRPr="002453EA">
        <w:rPr>
          <w:rFonts w:eastAsia="Times New Roman" w:cs="Times New Roman"/>
          <w:lang w:eastAsia="en-GB"/>
        </w:rPr>
        <w:t xml:space="preserve"> court for a</w:t>
      </w:r>
      <w:r w:rsidR="00F10E64" w:rsidRPr="002453EA">
        <w:rPr>
          <w:rFonts w:eastAsia="Times New Roman" w:cs="Times New Roman"/>
          <w:lang w:eastAsia="en-GB"/>
        </w:rPr>
        <w:t xml:space="preserve"> Slavery and Trafficking</w:t>
      </w:r>
      <w:r w:rsidRPr="002453EA">
        <w:rPr>
          <w:rFonts w:eastAsia="Times New Roman" w:cs="Times New Roman"/>
          <w:lang w:eastAsia="en-GB"/>
        </w:rPr>
        <w:t xml:space="preserve"> Risk Order</w:t>
      </w:r>
      <w:r w:rsidR="00CC0991" w:rsidRPr="002453EA">
        <w:rPr>
          <w:rFonts w:eastAsia="Times New Roman" w:cs="Times New Roman"/>
          <w:lang w:eastAsia="en-GB"/>
        </w:rPr>
        <w:t xml:space="preserve"> (before or after charge)</w:t>
      </w:r>
      <w:r w:rsidRPr="002453EA">
        <w:rPr>
          <w:rFonts w:eastAsia="Times New Roman" w:cs="Times New Roman"/>
          <w:lang w:eastAsia="en-GB"/>
        </w:rPr>
        <w:t xml:space="preserve">. The </w:t>
      </w:r>
      <w:r w:rsidR="00F10E64" w:rsidRPr="002453EA">
        <w:rPr>
          <w:rFonts w:eastAsia="Times New Roman" w:cs="Times New Roman"/>
          <w:lang w:eastAsia="en-GB"/>
        </w:rPr>
        <w:t xml:space="preserve">Slavery and Trafficking </w:t>
      </w:r>
      <w:r w:rsidRPr="002453EA">
        <w:rPr>
          <w:rFonts w:eastAsia="Times New Roman" w:cs="Times New Roman"/>
          <w:lang w:eastAsia="en-GB"/>
        </w:rPr>
        <w:t xml:space="preserve">Risk Order can be applied for in respect of un-convicted defendants where victims or members of the public may be at risk of harm. The Risk Orders can be used in </w:t>
      </w:r>
      <w:r w:rsidR="00CC0991" w:rsidRPr="002453EA">
        <w:rPr>
          <w:rFonts w:eastAsia="Times New Roman" w:cs="Times New Roman"/>
          <w:lang w:eastAsia="en-GB"/>
        </w:rPr>
        <w:t xml:space="preserve">two </w:t>
      </w:r>
      <w:r w:rsidRPr="002453EA">
        <w:rPr>
          <w:rFonts w:eastAsia="Times New Roman" w:cs="Times New Roman"/>
          <w:lang w:eastAsia="en-GB"/>
        </w:rPr>
        <w:t>different ways:</w:t>
      </w:r>
    </w:p>
    <w:p w14:paraId="4C8DBA9A" w14:textId="77777777" w:rsidR="00D6201B" w:rsidRPr="002453EA" w:rsidRDefault="00D6201B" w:rsidP="00D6201B">
      <w:pPr>
        <w:rPr>
          <w:rFonts w:eastAsia="Times New Roman" w:cs="Times New Roman"/>
          <w:lang w:eastAsia="en-GB"/>
        </w:rPr>
      </w:pPr>
    </w:p>
    <w:p w14:paraId="4C8DBA9B" w14:textId="77777777" w:rsidR="00C66AC6" w:rsidRPr="002453EA" w:rsidRDefault="00C66AC6" w:rsidP="00A40DB7">
      <w:pPr>
        <w:pStyle w:val="ListParagraph"/>
        <w:numPr>
          <w:ilvl w:val="0"/>
          <w:numId w:val="15"/>
        </w:numPr>
        <w:ind w:left="851" w:hanging="491"/>
        <w:rPr>
          <w:rFonts w:eastAsia="Times New Roman" w:cs="Times New Roman"/>
          <w:lang w:eastAsia="en-GB"/>
        </w:rPr>
      </w:pPr>
      <w:r w:rsidRPr="002453EA">
        <w:rPr>
          <w:rFonts w:eastAsia="Times New Roman" w:cs="Times New Roman"/>
          <w:lang w:eastAsia="en-GB"/>
        </w:rPr>
        <w:t>where investigation has commenced but protection of victims / potential victims is needed whilst police enquiries are on-going; or</w:t>
      </w:r>
    </w:p>
    <w:p w14:paraId="4C8DBA9C" w14:textId="77777777" w:rsidR="00C66AC6" w:rsidRPr="002453EA" w:rsidRDefault="00C66AC6" w:rsidP="00A40DB7">
      <w:pPr>
        <w:pStyle w:val="ListParagraph"/>
        <w:numPr>
          <w:ilvl w:val="0"/>
          <w:numId w:val="15"/>
        </w:numPr>
        <w:ind w:left="851" w:hanging="491"/>
        <w:rPr>
          <w:rFonts w:eastAsia="Times New Roman" w:cs="Times New Roman"/>
          <w:lang w:eastAsia="en-GB"/>
        </w:rPr>
      </w:pPr>
      <w:proofErr w:type="gramStart"/>
      <w:r w:rsidRPr="002453EA">
        <w:rPr>
          <w:rFonts w:eastAsia="Times New Roman" w:cs="Times New Roman"/>
          <w:lang w:eastAsia="en-GB"/>
        </w:rPr>
        <w:t>in</w:t>
      </w:r>
      <w:proofErr w:type="gramEnd"/>
      <w:r w:rsidRPr="002453EA">
        <w:rPr>
          <w:rFonts w:eastAsia="Times New Roman" w:cs="Times New Roman"/>
          <w:lang w:eastAsia="en-GB"/>
        </w:rPr>
        <w:t xml:space="preserve"> cases where there is insufficient evidence to prosecute but there is a need to restrain the activities of suspects which may lead to harm.</w:t>
      </w:r>
    </w:p>
    <w:p w14:paraId="4C8DBA9D" w14:textId="77777777" w:rsidR="00D6201B" w:rsidRPr="002453EA" w:rsidRDefault="00D6201B" w:rsidP="00D6201B"/>
    <w:p w14:paraId="4C8DBA9E" w14:textId="77777777" w:rsidR="005B57D5" w:rsidRPr="002453EA" w:rsidRDefault="005B57D5" w:rsidP="00D6201B">
      <w:r w:rsidRPr="002453EA">
        <w:t>The Anti-social Behaviour, Crime and Policing Act 2014 introduced a range of powers to ensure that local agencies have the tools they need to respond to different f</w:t>
      </w:r>
      <w:r w:rsidR="00D6201B" w:rsidRPr="002453EA">
        <w:t xml:space="preserve">orms of anti-social behaviour. </w:t>
      </w:r>
      <w:r w:rsidRPr="002453EA">
        <w:t xml:space="preserve">For example, the police and local authority may use the closure power to close </w:t>
      </w:r>
      <w:proofErr w:type="gramStart"/>
      <w:r w:rsidRPr="002453EA">
        <w:t>premises</w:t>
      </w:r>
      <w:proofErr w:type="gramEnd"/>
      <w:r w:rsidRPr="002453EA">
        <w:t xml:space="preserve"> quickly which are being used, or likely to be used, to commit nuisance or disorder; and the prosecution may apply for a Criminal Behaviour Order</w:t>
      </w:r>
      <w:r w:rsidR="00421823" w:rsidRPr="002453EA">
        <w:t xml:space="preserve"> (CBO)</w:t>
      </w:r>
      <w:r w:rsidRPr="002453EA">
        <w:t xml:space="preserve"> after the offender has been convicted of a criminal offence.</w:t>
      </w:r>
    </w:p>
    <w:p w14:paraId="4C8DBA9F" w14:textId="77777777" w:rsidR="00D6201B" w:rsidRPr="002453EA" w:rsidRDefault="00D6201B" w:rsidP="00D6201B"/>
    <w:p w14:paraId="4C8DBAA0" w14:textId="7419EF03" w:rsidR="00CC0991" w:rsidRPr="002453EA" w:rsidRDefault="00CC0991" w:rsidP="00D6201B">
      <w:r w:rsidRPr="002453EA">
        <w:t xml:space="preserve">It is important to note that these orders may involve restrictions on travel in order to reduce the ability of individuals to travel between </w:t>
      </w:r>
      <w:r w:rsidR="00D6201B" w:rsidRPr="002453EA">
        <w:t xml:space="preserve">the home city and county area. </w:t>
      </w:r>
      <w:r w:rsidRPr="002453EA">
        <w:t>Assuming the required grounds are made out such restrictions may be made whether the person is dealt with in the home city or the county force area.</w:t>
      </w:r>
    </w:p>
    <w:p w14:paraId="21F3379C" w14:textId="3953C170" w:rsidR="000F01E8" w:rsidRPr="002453EA" w:rsidRDefault="000F01E8" w:rsidP="00D6201B"/>
    <w:p w14:paraId="5184EBDF" w14:textId="2AC878D5" w:rsidR="00E96DDC" w:rsidRPr="002453EA" w:rsidRDefault="00E96DDC" w:rsidP="00D6201B">
      <w:r w:rsidRPr="002453EA">
        <w:t>The Digital Economy Act 2017 introduced the Drug Dealing Telecommunication Restriction Orders (DDTRO) Regulations. These enable the police and National Crime Agency to apply directly to the civil courts for a court order to compel mobile network operators to close down mobile phone lines</w:t>
      </w:r>
      <w:r w:rsidR="00290B4E" w:rsidRPr="002453EA">
        <w:t xml:space="preserve"> and/</w:t>
      </w:r>
      <w:r w:rsidR="00DA7B33" w:rsidRPr="002453EA">
        <w:t>or handsets</w:t>
      </w:r>
      <w:r w:rsidRPr="002453EA">
        <w:t xml:space="preserve"> used in drug dealing. </w:t>
      </w:r>
    </w:p>
    <w:p w14:paraId="62C1F904" w14:textId="77777777" w:rsidR="00E96DDC" w:rsidRPr="002453EA" w:rsidRDefault="00E96DDC" w:rsidP="00D6201B"/>
    <w:p w14:paraId="5D30AB5F" w14:textId="5DDCE59F" w:rsidR="000F01E8" w:rsidRPr="002453EA" w:rsidRDefault="001D2A17" w:rsidP="00D6201B">
      <w:r w:rsidRPr="002453EA">
        <w:t xml:space="preserve">The phone lines (‘deal lines’) are central to the county lines business model, as </w:t>
      </w:r>
      <w:r w:rsidR="00442315" w:rsidRPr="002453EA">
        <w:t xml:space="preserve">each county line phone number has the potential to connect to hundreds of drug users and to facilitate thousands of drug deals. </w:t>
      </w:r>
      <w:r w:rsidR="00E96DDC" w:rsidRPr="002453EA">
        <w:t xml:space="preserve">Where it is possible to link an individual to a county lines deal line, and there is sufficient evidence, the criminal prosecution option should be pursued. However, a number of factors, </w:t>
      </w:r>
      <w:r w:rsidR="00774A6A" w:rsidRPr="002453EA">
        <w:t>particularly</w:t>
      </w:r>
      <w:r w:rsidR="00E96DDC" w:rsidRPr="002453EA">
        <w:t xml:space="preserve"> the anonymity of the phone line, make it hard to achieve prosecutions against an individual for </w:t>
      </w:r>
      <w:r w:rsidR="00E96DDC" w:rsidRPr="002453EA">
        <w:lastRenderedPageBreak/>
        <w:t xml:space="preserve">activity on the line. </w:t>
      </w:r>
      <w:r w:rsidR="00DA7B33" w:rsidRPr="002453EA">
        <w:t xml:space="preserve">The DDTRO powers were introduced to enable the closure of anonymous phone lines known to be used for dealing drugs. </w:t>
      </w:r>
    </w:p>
    <w:p w14:paraId="570043D4" w14:textId="0BFC83C2" w:rsidR="00E96DDC" w:rsidRPr="002453EA" w:rsidRDefault="00E96DDC" w:rsidP="00D6201B"/>
    <w:p w14:paraId="71576CC2" w14:textId="563AD8AD" w:rsidR="00E96DDC" w:rsidRPr="002453EA" w:rsidRDefault="00E96DDC" w:rsidP="00D6201B">
      <w:r w:rsidRPr="002453EA">
        <w:t xml:space="preserve">The DDTRO Regulations came into force in December 2017 and apply throughout the UK. </w:t>
      </w:r>
      <w:r w:rsidR="00104818" w:rsidRPr="002453EA">
        <w:t xml:space="preserve">In England and Wales there are six designated courts that can hear DDTRO applications: </w:t>
      </w:r>
      <w:proofErr w:type="spellStart"/>
      <w:r w:rsidR="00104818" w:rsidRPr="002453EA">
        <w:t>Clerkenwell</w:t>
      </w:r>
      <w:proofErr w:type="spellEnd"/>
      <w:r w:rsidR="00104818" w:rsidRPr="002453EA">
        <w:t xml:space="preserve"> &amp; Shoreditch (London), Bristol, </w:t>
      </w:r>
      <w:r w:rsidR="00DA7B33" w:rsidRPr="002453EA">
        <w:t xml:space="preserve">Birmingham, </w:t>
      </w:r>
      <w:r w:rsidR="00104818" w:rsidRPr="002453EA">
        <w:t>Newcastle, Liverpool and Newcastle. In Scotland, any Sheriff’s Court can hear applications, and in Northern Ireland</w:t>
      </w:r>
      <w:r w:rsidR="00774E33" w:rsidRPr="002453EA">
        <w:t xml:space="preserve">, </w:t>
      </w:r>
      <w:r w:rsidR="00104818" w:rsidRPr="002453EA">
        <w:t>Belfast C</w:t>
      </w:r>
      <w:r w:rsidR="00774E33" w:rsidRPr="002453EA">
        <w:t>rown Court</w:t>
      </w:r>
      <w:r w:rsidR="00DA7B33" w:rsidRPr="002453EA">
        <w:t xml:space="preserve"> is the designated court</w:t>
      </w:r>
      <w:r w:rsidR="00104818" w:rsidRPr="002453EA">
        <w:t xml:space="preserve">. </w:t>
      </w:r>
    </w:p>
    <w:p w14:paraId="4C8DBAA1" w14:textId="77777777" w:rsidR="003D6CD2" w:rsidRPr="002453EA" w:rsidRDefault="003D6CD2" w:rsidP="00D6201B">
      <w:pPr>
        <w:rPr>
          <w:lang w:eastAsia="en-GB"/>
        </w:rPr>
      </w:pPr>
    </w:p>
    <w:p w14:paraId="4C8DBAA2" w14:textId="77777777" w:rsidR="00FC237B" w:rsidRPr="002453EA" w:rsidRDefault="00FC237B" w:rsidP="00D6201B">
      <w:pPr>
        <w:pStyle w:val="Heading2"/>
        <w:rPr>
          <w:lang w:eastAsia="en-GB"/>
        </w:rPr>
      </w:pPr>
      <w:bookmarkStart w:id="9" w:name="_Toc499047959"/>
      <w:r w:rsidRPr="002453EA">
        <w:rPr>
          <w:lang w:eastAsia="en-GB"/>
        </w:rPr>
        <w:t>Safeguarding</w:t>
      </w:r>
      <w:bookmarkEnd w:id="9"/>
    </w:p>
    <w:p w14:paraId="4C8DBAA3" w14:textId="77777777" w:rsidR="00D6201B" w:rsidRPr="002453EA" w:rsidRDefault="00D6201B" w:rsidP="00D6201B">
      <w:pPr>
        <w:rPr>
          <w:lang w:eastAsia="en-GB"/>
        </w:rPr>
      </w:pPr>
    </w:p>
    <w:p w14:paraId="4C8DBAA4" w14:textId="77777777" w:rsidR="00D23B8B" w:rsidRPr="002453EA" w:rsidRDefault="00D23B8B" w:rsidP="00D6201B">
      <w:pPr>
        <w:rPr>
          <w:rFonts w:eastAsia="Times New Roman" w:cs="Times New Roman"/>
          <w:lang w:eastAsia="en-GB"/>
        </w:rPr>
      </w:pPr>
      <w:r w:rsidRPr="002453EA">
        <w:rPr>
          <w:rFonts w:eastAsia="Times New Roman" w:cs="Times New Roman"/>
          <w:lang w:eastAsia="en-GB"/>
        </w:rPr>
        <w:t>The effective intervention by local multi-agency collaborations is essential to safeguarding children and vulnerable adults and their properties</w:t>
      </w:r>
      <w:r w:rsidR="000A56BB" w:rsidRPr="002453EA">
        <w:rPr>
          <w:rFonts w:eastAsia="Times New Roman" w:cs="Times New Roman"/>
          <w:lang w:eastAsia="en-GB"/>
        </w:rPr>
        <w:t xml:space="preserve"> from </w:t>
      </w:r>
      <w:r w:rsidR="00F940AA" w:rsidRPr="002453EA">
        <w:rPr>
          <w:rFonts w:eastAsia="Times New Roman" w:cs="Times New Roman"/>
          <w:lang w:eastAsia="en-GB"/>
        </w:rPr>
        <w:t>'</w:t>
      </w:r>
      <w:r w:rsidR="000A56BB" w:rsidRPr="002453EA">
        <w:rPr>
          <w:rFonts w:eastAsia="Times New Roman" w:cs="Times New Roman"/>
          <w:lang w:eastAsia="en-GB"/>
        </w:rPr>
        <w:t>County Lines</w:t>
      </w:r>
      <w:r w:rsidR="00F940AA" w:rsidRPr="002453EA">
        <w:rPr>
          <w:rFonts w:eastAsia="Times New Roman" w:cs="Times New Roman"/>
          <w:lang w:eastAsia="en-GB"/>
        </w:rPr>
        <w:t>'</w:t>
      </w:r>
      <w:r w:rsidR="000A56BB" w:rsidRPr="002453EA">
        <w:rPr>
          <w:rFonts w:eastAsia="Times New Roman" w:cs="Times New Roman"/>
          <w:lang w:eastAsia="en-GB"/>
        </w:rPr>
        <w:t xml:space="preserve"> activity</w:t>
      </w:r>
      <w:r w:rsidR="00D6201B" w:rsidRPr="002453EA">
        <w:rPr>
          <w:rFonts w:eastAsia="Times New Roman" w:cs="Times New Roman"/>
          <w:lang w:eastAsia="en-GB"/>
        </w:rPr>
        <w:t xml:space="preserve">. </w:t>
      </w:r>
      <w:r w:rsidRPr="002453EA">
        <w:rPr>
          <w:rFonts w:eastAsia="Times New Roman" w:cs="Times New Roman"/>
          <w:lang w:eastAsia="en-GB"/>
        </w:rPr>
        <w:t>Multi-agency safeguarding coupled with law enforcement intelligence and operations will generate effective disruption outcomes.</w:t>
      </w:r>
    </w:p>
    <w:p w14:paraId="4C8DBAA5" w14:textId="77777777" w:rsidR="00D23B8B" w:rsidRPr="002453EA" w:rsidRDefault="00D23B8B" w:rsidP="00D6201B">
      <w:pPr>
        <w:rPr>
          <w:rFonts w:eastAsia="Times New Roman" w:cs="Times New Roman"/>
          <w:lang w:eastAsia="en-GB"/>
        </w:rPr>
      </w:pPr>
    </w:p>
    <w:p w14:paraId="4C8DBAA6" w14:textId="77777777" w:rsidR="00106FF4" w:rsidRPr="002453EA" w:rsidRDefault="000A56BB" w:rsidP="00D6201B">
      <w:pPr>
        <w:rPr>
          <w:rFonts w:eastAsia="Times New Roman" w:cs="Times New Roman"/>
          <w:lang w:eastAsia="en-GB"/>
        </w:rPr>
      </w:pPr>
      <w:r w:rsidRPr="002453EA">
        <w:rPr>
          <w:rFonts w:eastAsia="Times New Roman" w:cs="Times New Roman"/>
          <w:lang w:eastAsia="en-GB"/>
        </w:rPr>
        <w:t>M</w:t>
      </w:r>
      <w:r w:rsidR="00D23B8B" w:rsidRPr="002453EA">
        <w:rPr>
          <w:rFonts w:eastAsia="Times New Roman" w:cs="Times New Roman"/>
          <w:lang w:eastAsia="en-GB"/>
        </w:rPr>
        <w:t>ulti-agency partners</w:t>
      </w:r>
      <w:r w:rsidRPr="002453EA">
        <w:rPr>
          <w:rFonts w:eastAsia="Times New Roman" w:cs="Times New Roman"/>
          <w:lang w:eastAsia="en-GB"/>
        </w:rPr>
        <w:t>hip working</w:t>
      </w:r>
      <w:r w:rsidR="00D23B8B" w:rsidRPr="002453EA">
        <w:rPr>
          <w:rFonts w:eastAsia="Times New Roman" w:cs="Times New Roman"/>
          <w:lang w:eastAsia="en-GB"/>
        </w:rPr>
        <w:t xml:space="preserve"> provides a sound platform upon which to combine the protection of young and vulnerable persons </w:t>
      </w:r>
      <w:r w:rsidR="00D6201B" w:rsidRPr="002453EA">
        <w:rPr>
          <w:rFonts w:eastAsia="Times New Roman" w:cs="Times New Roman"/>
          <w:lang w:eastAsia="en-GB"/>
        </w:rPr>
        <w:t>with criminal justice outcomes.</w:t>
      </w:r>
      <w:r w:rsidR="00D23B8B" w:rsidRPr="002453EA">
        <w:rPr>
          <w:rFonts w:eastAsia="Times New Roman" w:cs="Times New Roman"/>
          <w:lang w:eastAsia="en-GB"/>
        </w:rPr>
        <w:t xml:space="preserve"> The police will, from the outset, focus on the issues of</w:t>
      </w:r>
      <w:r w:rsidR="00106FF4" w:rsidRPr="002453EA">
        <w:rPr>
          <w:rFonts w:eastAsia="Times New Roman" w:cs="Times New Roman"/>
          <w:lang w:eastAsia="en-GB"/>
        </w:rPr>
        <w:t xml:space="preserve"> </w:t>
      </w:r>
      <w:r w:rsidR="00F940AA" w:rsidRPr="002453EA">
        <w:rPr>
          <w:rFonts w:eastAsia="Times New Roman" w:cs="Times New Roman"/>
          <w:lang w:eastAsia="en-GB"/>
        </w:rPr>
        <w:t>'</w:t>
      </w:r>
      <w:r w:rsidR="00106FF4" w:rsidRPr="002453EA">
        <w:rPr>
          <w:rFonts w:eastAsia="Times New Roman" w:cs="Times New Roman"/>
          <w:lang w:eastAsia="en-GB"/>
        </w:rPr>
        <w:t>aggravating or mitigating</w:t>
      </w:r>
      <w:r w:rsidR="00F940AA" w:rsidRPr="002453EA">
        <w:rPr>
          <w:rFonts w:eastAsia="Times New Roman" w:cs="Times New Roman"/>
          <w:lang w:eastAsia="en-GB"/>
        </w:rPr>
        <w:t>'</w:t>
      </w:r>
      <w:r w:rsidR="00106FF4" w:rsidRPr="002453EA">
        <w:rPr>
          <w:rFonts w:eastAsia="Times New Roman" w:cs="Times New Roman"/>
          <w:lang w:eastAsia="en-GB"/>
        </w:rPr>
        <w:t xml:space="preserve"> circumstances, leading to the appropriate disposal and / or safeg</w:t>
      </w:r>
      <w:r w:rsidR="00D23B8B" w:rsidRPr="002453EA">
        <w:rPr>
          <w:rFonts w:eastAsia="Times New Roman" w:cs="Times New Roman"/>
          <w:lang w:eastAsia="en-GB"/>
        </w:rPr>
        <w:t>uarding of a person in custody</w:t>
      </w:r>
      <w:r w:rsidR="00D6201B" w:rsidRPr="002453EA">
        <w:rPr>
          <w:rFonts w:eastAsia="Times New Roman" w:cs="Times New Roman"/>
          <w:lang w:eastAsia="en-GB"/>
        </w:rPr>
        <w:t>.</w:t>
      </w:r>
    </w:p>
    <w:p w14:paraId="4C8DBAA7" w14:textId="77777777" w:rsidR="007E7C7B" w:rsidRPr="002453EA" w:rsidRDefault="007E7C7B" w:rsidP="00D6201B">
      <w:pPr>
        <w:rPr>
          <w:rFonts w:eastAsia="Times New Roman" w:cs="Times New Roman"/>
          <w:lang w:eastAsia="en-GB"/>
        </w:rPr>
      </w:pPr>
    </w:p>
    <w:p w14:paraId="4C8DBAA8" w14:textId="77777777" w:rsidR="007E7C7B" w:rsidRPr="002453EA" w:rsidRDefault="007E7C7B" w:rsidP="00D6201B">
      <w:pPr>
        <w:rPr>
          <w:rFonts w:eastAsia="Times New Roman" w:cs="Times New Roman"/>
          <w:lang w:eastAsia="en-GB"/>
        </w:rPr>
      </w:pPr>
      <w:r w:rsidRPr="002453EA">
        <w:rPr>
          <w:rFonts w:eastAsia="Times New Roman" w:cs="Times New Roman"/>
          <w:lang w:eastAsia="en-GB"/>
        </w:rPr>
        <w:t xml:space="preserve">The extent of the multi-agency collaboration will be determined by the scale of </w:t>
      </w:r>
      <w:r w:rsidR="00D6201B" w:rsidRPr="002453EA">
        <w:rPr>
          <w:rFonts w:eastAsia="Times New Roman" w:cs="Times New Roman"/>
          <w:lang w:eastAsia="en-GB"/>
        </w:rPr>
        <w:t xml:space="preserve">the gang activity. </w:t>
      </w:r>
      <w:r w:rsidRPr="002453EA">
        <w:rPr>
          <w:rFonts w:eastAsia="Times New Roman" w:cs="Times New Roman"/>
          <w:lang w:eastAsia="en-GB"/>
        </w:rPr>
        <w:t>As gang presence expands across regions, the necessity to increase regional law enforcement and safegua</w:t>
      </w:r>
      <w:r w:rsidR="00D6201B" w:rsidRPr="002453EA">
        <w:rPr>
          <w:rFonts w:eastAsia="Times New Roman" w:cs="Times New Roman"/>
          <w:lang w:eastAsia="en-GB"/>
        </w:rPr>
        <w:t xml:space="preserve">rding collaboration increases. </w:t>
      </w:r>
      <w:r w:rsidRPr="002453EA">
        <w:rPr>
          <w:rFonts w:eastAsia="Times New Roman" w:cs="Times New Roman"/>
          <w:lang w:eastAsia="en-GB"/>
        </w:rPr>
        <w:t>Successfully pursuing criminal gang activity is informed by knowing which gang members are where and who they are affiliated to, and ensuring individuals are appropriately safeguarded.</w:t>
      </w:r>
    </w:p>
    <w:p w14:paraId="4C8DBAA9" w14:textId="77777777" w:rsidR="00617FF5" w:rsidRPr="002453EA" w:rsidRDefault="00617FF5" w:rsidP="00D6201B">
      <w:pPr>
        <w:rPr>
          <w:rFonts w:eastAsia="Times New Roman" w:cs="Times New Roman"/>
          <w:lang w:eastAsia="en-GB"/>
        </w:rPr>
      </w:pPr>
    </w:p>
    <w:p w14:paraId="4C8DBAAA" w14:textId="77777777" w:rsidR="00617FF5" w:rsidRPr="002453EA" w:rsidRDefault="00617FF5" w:rsidP="00D6201B">
      <w:pPr>
        <w:rPr>
          <w:rFonts w:eastAsia="Times New Roman" w:cs="Times New Roman"/>
          <w:lang w:eastAsia="en-GB"/>
        </w:rPr>
      </w:pPr>
      <w:r w:rsidRPr="002453EA">
        <w:rPr>
          <w:rFonts w:eastAsia="Times New Roman" w:cs="Times New Roman"/>
          <w:lang w:eastAsia="en-GB"/>
        </w:rPr>
        <w:t>Gang activity generates considerable harm at both the urban core and within the county market location, which drives the need for multi-agency responses, particularly in connection with s</w:t>
      </w:r>
      <w:r w:rsidR="00D6201B" w:rsidRPr="002453EA">
        <w:rPr>
          <w:rFonts w:eastAsia="Times New Roman" w:cs="Times New Roman"/>
          <w:lang w:eastAsia="en-GB"/>
        </w:rPr>
        <w:t xml:space="preserve">afeguarding vulnerable people. </w:t>
      </w:r>
      <w:r w:rsidRPr="002453EA">
        <w:rPr>
          <w:rFonts w:eastAsia="Times New Roman" w:cs="Times New Roman"/>
          <w:lang w:eastAsia="en-GB"/>
        </w:rPr>
        <w:t xml:space="preserve">The police recognise that where there is </w:t>
      </w:r>
      <w:r w:rsidR="00F940AA" w:rsidRPr="002453EA">
        <w:rPr>
          <w:rFonts w:eastAsia="Times New Roman" w:cs="Times New Roman"/>
          <w:lang w:eastAsia="en-GB"/>
        </w:rPr>
        <w:t>'</w:t>
      </w:r>
      <w:r w:rsidRPr="002453EA">
        <w:rPr>
          <w:rFonts w:eastAsia="Times New Roman" w:cs="Times New Roman"/>
          <w:lang w:eastAsia="en-GB"/>
        </w:rPr>
        <w:t>exploitation</w:t>
      </w:r>
      <w:r w:rsidR="00F940AA" w:rsidRPr="002453EA">
        <w:rPr>
          <w:rFonts w:eastAsia="Times New Roman" w:cs="Times New Roman"/>
          <w:lang w:eastAsia="en-GB"/>
        </w:rPr>
        <w:t>'</w:t>
      </w:r>
      <w:r w:rsidRPr="002453EA">
        <w:rPr>
          <w:rFonts w:eastAsia="Times New Roman" w:cs="Times New Roman"/>
          <w:lang w:eastAsia="en-GB"/>
        </w:rPr>
        <w:t xml:space="preserve"> and </w:t>
      </w:r>
      <w:r w:rsidR="00F940AA" w:rsidRPr="002453EA">
        <w:rPr>
          <w:rFonts w:eastAsia="Times New Roman" w:cs="Times New Roman"/>
          <w:lang w:eastAsia="en-GB"/>
        </w:rPr>
        <w:t>'</w:t>
      </w:r>
      <w:r w:rsidRPr="002453EA">
        <w:rPr>
          <w:rFonts w:eastAsia="Times New Roman" w:cs="Times New Roman"/>
          <w:lang w:eastAsia="en-GB"/>
        </w:rPr>
        <w:t>coercion</w:t>
      </w:r>
      <w:r w:rsidR="00F940AA" w:rsidRPr="002453EA">
        <w:rPr>
          <w:rFonts w:eastAsia="Times New Roman" w:cs="Times New Roman"/>
          <w:lang w:eastAsia="en-GB"/>
        </w:rPr>
        <w:t>'</w:t>
      </w:r>
      <w:r w:rsidRPr="002453EA">
        <w:rPr>
          <w:rFonts w:eastAsia="Times New Roman" w:cs="Times New Roman"/>
          <w:lang w:eastAsia="en-GB"/>
        </w:rPr>
        <w:t xml:space="preserve">, </w:t>
      </w:r>
      <w:r w:rsidR="00F940AA" w:rsidRPr="002453EA">
        <w:rPr>
          <w:rFonts w:eastAsia="Times New Roman" w:cs="Times New Roman"/>
          <w:lang w:eastAsia="en-GB"/>
        </w:rPr>
        <w:t>'</w:t>
      </w:r>
      <w:r w:rsidRPr="002453EA">
        <w:rPr>
          <w:rFonts w:eastAsia="Times New Roman" w:cs="Times New Roman"/>
          <w:lang w:eastAsia="en-GB"/>
        </w:rPr>
        <w:t>vulnerable people</w:t>
      </w:r>
      <w:r w:rsidR="00F940AA" w:rsidRPr="002453EA">
        <w:rPr>
          <w:rFonts w:eastAsia="Times New Roman" w:cs="Times New Roman"/>
          <w:lang w:eastAsia="en-GB"/>
        </w:rPr>
        <w:t>'</w:t>
      </w:r>
      <w:r w:rsidRPr="002453EA">
        <w:rPr>
          <w:rFonts w:eastAsia="Times New Roman" w:cs="Times New Roman"/>
          <w:lang w:eastAsia="en-GB"/>
        </w:rPr>
        <w:t xml:space="preserve"> will be involved, including Class A drug addicts and those with mental health problems whose addresses are taken ove</w:t>
      </w:r>
      <w:r w:rsidR="00D6201B" w:rsidRPr="002453EA">
        <w:rPr>
          <w:rFonts w:eastAsia="Times New Roman" w:cs="Times New Roman"/>
          <w:lang w:eastAsia="en-GB"/>
        </w:rPr>
        <w:t xml:space="preserve">r (cuckooing). </w:t>
      </w:r>
      <w:r w:rsidRPr="002453EA">
        <w:rPr>
          <w:rFonts w:eastAsia="Times New Roman" w:cs="Times New Roman"/>
          <w:lang w:eastAsia="en-GB"/>
        </w:rPr>
        <w:t xml:space="preserve">The police will, where appropriate, secure a vulnerable location to prevent </w:t>
      </w:r>
      <w:r w:rsidR="00F940AA" w:rsidRPr="002453EA">
        <w:rPr>
          <w:rFonts w:eastAsia="Times New Roman" w:cs="Times New Roman"/>
          <w:lang w:eastAsia="en-GB"/>
        </w:rPr>
        <w:t>'</w:t>
      </w:r>
      <w:r w:rsidRPr="002453EA">
        <w:rPr>
          <w:rFonts w:eastAsia="Times New Roman" w:cs="Times New Roman"/>
          <w:lang w:eastAsia="en-GB"/>
        </w:rPr>
        <w:t>cuckooing</w:t>
      </w:r>
      <w:r w:rsidR="00F940AA" w:rsidRPr="002453EA">
        <w:rPr>
          <w:rFonts w:eastAsia="Times New Roman" w:cs="Times New Roman"/>
          <w:lang w:eastAsia="en-GB"/>
        </w:rPr>
        <w:t>'</w:t>
      </w:r>
      <w:r w:rsidRPr="002453EA">
        <w:rPr>
          <w:rFonts w:eastAsia="Times New Roman" w:cs="Times New Roman"/>
          <w:lang w:eastAsia="en-GB"/>
        </w:rPr>
        <w:t>.</w:t>
      </w:r>
    </w:p>
    <w:p w14:paraId="4C8DBAAB" w14:textId="77777777" w:rsidR="00617FF5" w:rsidRPr="002453EA" w:rsidRDefault="00617FF5" w:rsidP="00D6201B">
      <w:pPr>
        <w:rPr>
          <w:rFonts w:eastAsia="Times New Roman" w:cs="Times New Roman"/>
          <w:lang w:eastAsia="en-GB"/>
        </w:rPr>
      </w:pPr>
    </w:p>
    <w:p w14:paraId="4C8DBAAC" w14:textId="77777777" w:rsidR="007E7C7B" w:rsidRPr="002453EA" w:rsidRDefault="000A56BB" w:rsidP="00D6201B">
      <w:pPr>
        <w:rPr>
          <w:rFonts w:eastAsia="Times New Roman" w:cs="Times New Roman"/>
          <w:lang w:eastAsia="en-GB"/>
        </w:rPr>
      </w:pPr>
      <w:r w:rsidRPr="002453EA">
        <w:rPr>
          <w:rFonts w:eastAsia="Times New Roman" w:cs="Times New Roman"/>
          <w:lang w:eastAsia="en-GB"/>
        </w:rPr>
        <w:t>The multi-agency partners must recognise that ga</w:t>
      </w:r>
      <w:r w:rsidR="007E7C7B" w:rsidRPr="002453EA">
        <w:rPr>
          <w:rFonts w:eastAsia="Times New Roman" w:cs="Times New Roman"/>
          <w:lang w:eastAsia="en-GB"/>
        </w:rPr>
        <w:t>ngs and gang members may use drug dealing as an opportunity to lure young females for sexual exploitat</w:t>
      </w:r>
      <w:r w:rsidR="00D6201B" w:rsidRPr="002453EA">
        <w:rPr>
          <w:rFonts w:eastAsia="Times New Roman" w:cs="Times New Roman"/>
          <w:lang w:eastAsia="en-GB"/>
        </w:rPr>
        <w:t>ion.</w:t>
      </w:r>
      <w:r w:rsidR="007E7C7B" w:rsidRPr="002453EA">
        <w:rPr>
          <w:rFonts w:eastAsia="Times New Roman" w:cs="Times New Roman"/>
          <w:lang w:eastAsia="en-GB"/>
        </w:rPr>
        <w:t xml:space="preserve"> </w:t>
      </w:r>
      <w:r w:rsidRPr="002453EA">
        <w:rPr>
          <w:rFonts w:eastAsia="Times New Roman" w:cs="Times New Roman"/>
          <w:lang w:eastAsia="en-GB"/>
        </w:rPr>
        <w:t>It is essential that the multi-agency collaboration ensures that measures must be</w:t>
      </w:r>
      <w:r w:rsidR="007E7C7B" w:rsidRPr="002453EA">
        <w:rPr>
          <w:rFonts w:eastAsia="Times New Roman" w:cs="Times New Roman"/>
          <w:lang w:eastAsia="en-GB"/>
        </w:rPr>
        <w:t xml:space="preserve"> in place to safeguard young females from sexual exploitation.</w:t>
      </w:r>
    </w:p>
    <w:p w14:paraId="4C8DBAAD" w14:textId="77777777" w:rsidR="00FC237B" w:rsidRPr="002453EA" w:rsidRDefault="00FC237B" w:rsidP="00D6201B">
      <w:pPr>
        <w:rPr>
          <w:lang w:eastAsia="en-GB"/>
        </w:rPr>
      </w:pPr>
    </w:p>
    <w:p w14:paraId="4C8DBAAE" w14:textId="77777777" w:rsidR="001C32A7" w:rsidRPr="002453EA" w:rsidRDefault="007039D7" w:rsidP="00D6201B">
      <w:pPr>
        <w:pStyle w:val="Heading2"/>
        <w:rPr>
          <w:rFonts w:eastAsia="Times New Roman"/>
          <w:lang w:eastAsia="en-GB"/>
        </w:rPr>
      </w:pPr>
      <w:bookmarkStart w:id="10" w:name="_Toc499047960"/>
      <w:r w:rsidRPr="002453EA">
        <w:rPr>
          <w:rFonts w:eastAsia="Times New Roman"/>
          <w:lang w:eastAsia="en-GB"/>
        </w:rPr>
        <w:t>Charging i</w:t>
      </w:r>
      <w:r w:rsidR="001C32A7" w:rsidRPr="002453EA">
        <w:rPr>
          <w:rFonts w:eastAsia="Times New Roman"/>
          <w:lang w:eastAsia="en-GB"/>
        </w:rPr>
        <w:t xml:space="preserve">ssues which may arise in </w:t>
      </w:r>
      <w:r w:rsidR="00F940AA" w:rsidRPr="002453EA">
        <w:rPr>
          <w:rFonts w:eastAsia="Times New Roman"/>
          <w:lang w:eastAsia="en-GB"/>
        </w:rPr>
        <w:t>'</w:t>
      </w:r>
      <w:r w:rsidR="00BF525F" w:rsidRPr="002453EA">
        <w:rPr>
          <w:rFonts w:eastAsia="Times New Roman"/>
          <w:lang w:eastAsia="en-GB"/>
        </w:rPr>
        <w:t>C</w:t>
      </w:r>
      <w:r w:rsidR="001C32A7" w:rsidRPr="002453EA">
        <w:rPr>
          <w:rFonts w:eastAsia="Times New Roman"/>
          <w:lang w:eastAsia="en-GB"/>
        </w:rPr>
        <w:t xml:space="preserve">ounty </w:t>
      </w:r>
      <w:r w:rsidR="00BF525F" w:rsidRPr="002453EA">
        <w:rPr>
          <w:rFonts w:eastAsia="Times New Roman"/>
          <w:lang w:eastAsia="en-GB"/>
        </w:rPr>
        <w:t>L</w:t>
      </w:r>
      <w:r w:rsidR="001C32A7" w:rsidRPr="002453EA">
        <w:rPr>
          <w:rFonts w:eastAsia="Times New Roman"/>
          <w:lang w:eastAsia="en-GB"/>
        </w:rPr>
        <w:t>ines</w:t>
      </w:r>
      <w:r w:rsidR="00F940AA" w:rsidRPr="002453EA">
        <w:rPr>
          <w:rFonts w:eastAsia="Times New Roman"/>
          <w:lang w:eastAsia="en-GB"/>
        </w:rPr>
        <w:t>'</w:t>
      </w:r>
      <w:r w:rsidR="001C32A7" w:rsidRPr="002453EA">
        <w:rPr>
          <w:rFonts w:eastAsia="Times New Roman"/>
          <w:lang w:eastAsia="en-GB"/>
        </w:rPr>
        <w:t xml:space="preserve"> cases </w:t>
      </w:r>
      <w:r w:rsidR="001C32A7" w:rsidRPr="002453EA">
        <w:t>may include:</w:t>
      </w:r>
      <w:bookmarkEnd w:id="10"/>
    </w:p>
    <w:p w14:paraId="4C8DBAAF" w14:textId="77777777" w:rsidR="001C32A7" w:rsidRPr="002453EA" w:rsidRDefault="001C32A7" w:rsidP="001C32A7">
      <w:pPr>
        <w:jc w:val="both"/>
      </w:pPr>
    </w:p>
    <w:p w14:paraId="4C8DBAB0" w14:textId="77777777" w:rsidR="001C32A7" w:rsidRPr="002453EA" w:rsidRDefault="001C32A7" w:rsidP="00F940AA">
      <w:pPr>
        <w:pStyle w:val="ListParagraph"/>
        <w:numPr>
          <w:ilvl w:val="0"/>
          <w:numId w:val="28"/>
        </w:numPr>
        <w:ind w:left="851" w:hanging="491"/>
      </w:pPr>
      <w:r w:rsidRPr="002453EA">
        <w:t xml:space="preserve">Standard charges such as drug trafficking and money laundering may well be the most effective charges in </w:t>
      </w:r>
      <w:r w:rsidR="00F940AA" w:rsidRPr="002453EA">
        <w:t>'</w:t>
      </w:r>
      <w:r w:rsidR="00BF525F" w:rsidRPr="002453EA">
        <w:t>C</w:t>
      </w:r>
      <w:r w:rsidRPr="002453EA">
        <w:t xml:space="preserve">ounty </w:t>
      </w:r>
      <w:r w:rsidR="00BF525F" w:rsidRPr="002453EA">
        <w:t>Li</w:t>
      </w:r>
      <w:r w:rsidRPr="002453EA">
        <w:t>nes</w:t>
      </w:r>
      <w:r w:rsidR="00F940AA" w:rsidRPr="002453EA">
        <w:t>'</w:t>
      </w:r>
      <w:r w:rsidRPr="002453EA">
        <w:t xml:space="preserve"> cases.</w:t>
      </w:r>
    </w:p>
    <w:p w14:paraId="4C8DBAB1" w14:textId="77777777" w:rsidR="001C32A7" w:rsidRPr="002453EA" w:rsidRDefault="001C32A7" w:rsidP="00F940AA">
      <w:pPr>
        <w:pStyle w:val="ListParagraph"/>
        <w:numPr>
          <w:ilvl w:val="0"/>
          <w:numId w:val="28"/>
        </w:numPr>
        <w:ind w:left="851" w:hanging="491"/>
      </w:pPr>
      <w:r w:rsidRPr="002453EA">
        <w:t xml:space="preserve">Consideration should also be given to investigating offences under the Modern Slavery Act as it provides an added dimension to the case and may act as a deterrent to criminals planning to exploit individuals. </w:t>
      </w:r>
    </w:p>
    <w:p w14:paraId="4C8DBAB2" w14:textId="77777777" w:rsidR="001C32A7" w:rsidRPr="002453EA" w:rsidRDefault="001C32A7" w:rsidP="00F940AA">
      <w:pPr>
        <w:pStyle w:val="ListParagraph"/>
        <w:numPr>
          <w:ilvl w:val="0"/>
          <w:numId w:val="28"/>
        </w:numPr>
        <w:ind w:left="851" w:hanging="491"/>
      </w:pPr>
      <w:r w:rsidRPr="002453EA">
        <w:lastRenderedPageBreak/>
        <w:t xml:space="preserve">That particularly where vulnerable individuals and or children are involved in a </w:t>
      </w:r>
      <w:r w:rsidR="00F940AA" w:rsidRPr="002453EA">
        <w:t>'</w:t>
      </w:r>
      <w:r w:rsidR="00BF525F" w:rsidRPr="002453EA">
        <w:t>C</w:t>
      </w:r>
      <w:r w:rsidRPr="002453EA">
        <w:t xml:space="preserve">ounty </w:t>
      </w:r>
      <w:r w:rsidR="00BF525F" w:rsidRPr="002453EA">
        <w:t>Li</w:t>
      </w:r>
      <w:r w:rsidRPr="002453EA">
        <w:t>nes</w:t>
      </w:r>
      <w:r w:rsidR="00F940AA" w:rsidRPr="002453EA">
        <w:t>'</w:t>
      </w:r>
      <w:r w:rsidRPr="002453EA">
        <w:t xml:space="preserve"> investigation the MSA provides a potential defence to those individuals to the charges they may face</w:t>
      </w:r>
      <w:r w:rsidR="007039D7" w:rsidRPr="002453EA">
        <w:t xml:space="preserve"> notwithstanding the serious nature of such charges</w:t>
      </w:r>
      <w:r w:rsidRPr="002453EA">
        <w:t>.</w:t>
      </w:r>
    </w:p>
    <w:p w14:paraId="4C8DBAB3" w14:textId="77777777" w:rsidR="001C32A7" w:rsidRPr="002453EA" w:rsidRDefault="001C32A7" w:rsidP="00F940AA">
      <w:pPr>
        <w:pStyle w:val="ListParagraph"/>
        <w:numPr>
          <w:ilvl w:val="0"/>
          <w:numId w:val="28"/>
        </w:numPr>
        <w:ind w:left="851" w:hanging="491"/>
      </w:pPr>
      <w:r w:rsidRPr="002453EA">
        <w:t xml:space="preserve">It may be that a person involved in trafficking cannot be charged in their own right because of the MSA defence and they may also not </w:t>
      </w:r>
      <w:r w:rsidR="00332CC9" w:rsidRPr="002453EA">
        <w:t>wish to cooperate as a victim.</w:t>
      </w:r>
    </w:p>
    <w:p w14:paraId="4C8DBAB4" w14:textId="77777777" w:rsidR="001C32A7" w:rsidRPr="002453EA" w:rsidRDefault="001C32A7" w:rsidP="00F940AA">
      <w:pPr>
        <w:pStyle w:val="ListParagraph"/>
        <w:numPr>
          <w:ilvl w:val="0"/>
          <w:numId w:val="28"/>
        </w:numPr>
        <w:ind w:left="851" w:hanging="491"/>
      </w:pPr>
      <w:r w:rsidRPr="002453EA">
        <w:t>Prosecuting a victim in their own right and as a victim of charges under MSA is possible but unattractive and more d</w:t>
      </w:r>
      <w:r w:rsidR="00332CC9" w:rsidRPr="002453EA">
        <w:t>ifficult to explain to juries.</w:t>
      </w:r>
    </w:p>
    <w:p w14:paraId="4C8DBAB5" w14:textId="77777777" w:rsidR="001C32A7" w:rsidRPr="002453EA" w:rsidRDefault="00666437" w:rsidP="00F940AA">
      <w:pPr>
        <w:pStyle w:val="ListParagraph"/>
        <w:numPr>
          <w:ilvl w:val="0"/>
          <w:numId w:val="28"/>
        </w:numPr>
        <w:ind w:left="851" w:hanging="491"/>
      </w:pPr>
      <w:r w:rsidRPr="002453EA">
        <w:t>S</w:t>
      </w:r>
      <w:r w:rsidR="001C32A7" w:rsidRPr="002453EA">
        <w:t xml:space="preserve">ection 73 </w:t>
      </w:r>
      <w:r w:rsidRPr="002453EA">
        <w:t xml:space="preserve">SOCPA </w:t>
      </w:r>
      <w:r w:rsidR="001C32A7" w:rsidRPr="002453EA">
        <w:t>cannot be engaged unle</w:t>
      </w:r>
      <w:r w:rsidR="00332CC9" w:rsidRPr="002453EA">
        <w:t xml:space="preserve">ss a suspect is to be charged. </w:t>
      </w:r>
      <w:r w:rsidR="001C32A7" w:rsidRPr="002453EA">
        <w:t xml:space="preserve">Equally a victim of trafficking may not wish to engage where they </w:t>
      </w:r>
      <w:r w:rsidR="00332CC9" w:rsidRPr="002453EA">
        <w:t>remain at risk of prosecution.</w:t>
      </w:r>
    </w:p>
    <w:p w14:paraId="4C8DBAB6" w14:textId="77777777" w:rsidR="001C32A7" w:rsidRPr="002453EA" w:rsidRDefault="001C32A7" w:rsidP="00F940AA">
      <w:pPr>
        <w:pStyle w:val="ListParagraph"/>
        <w:numPr>
          <w:ilvl w:val="0"/>
          <w:numId w:val="28"/>
        </w:numPr>
        <w:ind w:left="851" w:hanging="491"/>
      </w:pPr>
      <w:r w:rsidRPr="002453EA">
        <w:t>It may be possible to determine before the arrest phase who is or is likely to be a victim of trafficking and or who has or may have a defence to the charges they may face.</w:t>
      </w:r>
    </w:p>
    <w:p w14:paraId="4C8DBAB7" w14:textId="77777777" w:rsidR="007039D7" w:rsidRPr="002453EA" w:rsidRDefault="007039D7" w:rsidP="00F940AA">
      <w:pPr>
        <w:pStyle w:val="ListParagraph"/>
        <w:numPr>
          <w:ilvl w:val="0"/>
          <w:numId w:val="28"/>
        </w:numPr>
        <w:ind w:left="851" w:hanging="491"/>
      </w:pPr>
      <w:r w:rsidRPr="002453EA">
        <w:t>It is desirable to decide before charge whether a person is a victim of trafficking and or whether they have a defence to the charges they may face.</w:t>
      </w:r>
    </w:p>
    <w:p w14:paraId="4C8DBAB8" w14:textId="77777777" w:rsidR="001C32A7" w:rsidRPr="002453EA" w:rsidRDefault="001C32A7" w:rsidP="00F940AA">
      <w:pPr>
        <w:pStyle w:val="ListParagraph"/>
        <w:numPr>
          <w:ilvl w:val="0"/>
          <w:numId w:val="28"/>
        </w:numPr>
        <w:ind w:left="851" w:hanging="491"/>
      </w:pPr>
      <w:r w:rsidRPr="002453EA">
        <w:t>A finding that a person is a victim of trafficking per se does not necessarily precl</w:t>
      </w:r>
      <w:r w:rsidR="00332CC9" w:rsidRPr="002453EA">
        <w:t xml:space="preserve">ude prosecution but may do so. </w:t>
      </w:r>
      <w:r w:rsidRPr="002453EA">
        <w:t>There must be some nexus between the</w:t>
      </w:r>
      <w:r w:rsidR="00332CC9" w:rsidRPr="002453EA">
        <w:t xml:space="preserve"> trafficking and the offending.</w:t>
      </w:r>
      <w:r w:rsidRPr="002453EA">
        <w:t xml:space="preserve"> However in any event there is a public interest decision to be taken if the MSA defence is not made out.</w:t>
      </w:r>
    </w:p>
    <w:p w14:paraId="4C8DBAB9" w14:textId="77777777" w:rsidR="001C32A7" w:rsidRPr="002453EA" w:rsidRDefault="001C32A7" w:rsidP="00F940AA">
      <w:pPr>
        <w:pStyle w:val="ListParagraph"/>
        <w:numPr>
          <w:ilvl w:val="0"/>
          <w:numId w:val="28"/>
        </w:numPr>
        <w:ind w:left="851" w:hanging="491"/>
      </w:pPr>
      <w:r w:rsidRPr="002453EA">
        <w:t>A victim of trafficking is less likely to be prosecuted in their own right and more likely to be a potentia</w:t>
      </w:r>
      <w:r w:rsidR="00332CC9" w:rsidRPr="002453EA">
        <w:t>l witness to a MSA charge.</w:t>
      </w:r>
    </w:p>
    <w:p w14:paraId="4C8DBABA" w14:textId="77777777" w:rsidR="007039D7" w:rsidRPr="002453EA" w:rsidRDefault="001C32A7" w:rsidP="00F940AA">
      <w:pPr>
        <w:pStyle w:val="ListParagraph"/>
        <w:numPr>
          <w:ilvl w:val="0"/>
          <w:numId w:val="28"/>
        </w:numPr>
        <w:ind w:left="851" w:hanging="491"/>
      </w:pPr>
      <w:r w:rsidRPr="002453EA">
        <w:t>The investigation of MSA charges is more akin to sexual or child abuse than to drug trafficking and needs to be planned accordingly.</w:t>
      </w:r>
      <w:r w:rsidR="007039D7" w:rsidRPr="002453EA">
        <w:t xml:space="preserve"> </w:t>
      </w:r>
    </w:p>
    <w:p w14:paraId="4C8DBABB" w14:textId="77777777" w:rsidR="001C32A7" w:rsidRPr="002453EA" w:rsidRDefault="007039D7" w:rsidP="00F940AA">
      <w:pPr>
        <w:pStyle w:val="ListParagraph"/>
        <w:numPr>
          <w:ilvl w:val="0"/>
          <w:numId w:val="28"/>
        </w:numPr>
        <w:ind w:left="851" w:hanging="491"/>
      </w:pPr>
      <w:r w:rsidRPr="002453EA">
        <w:t xml:space="preserve">The early identification, contact and treatment of potential victims and witnesses </w:t>
      </w:r>
      <w:proofErr w:type="gramStart"/>
      <w:r w:rsidRPr="002453EA">
        <w:t>is</w:t>
      </w:r>
      <w:proofErr w:type="gramEnd"/>
      <w:r w:rsidRPr="002453EA">
        <w:t xml:space="preserve"> clearly of critical importance to these cases.</w:t>
      </w:r>
    </w:p>
    <w:p w14:paraId="4C8DBABC" w14:textId="77777777" w:rsidR="001C32A7" w:rsidRPr="002453EA" w:rsidRDefault="001C32A7" w:rsidP="00332CC9">
      <w:pPr>
        <w:rPr>
          <w:rFonts w:eastAsia="Times New Roman" w:cs="Times New Roman"/>
          <w:lang w:eastAsia="en-GB"/>
        </w:rPr>
      </w:pPr>
    </w:p>
    <w:p w14:paraId="4C8DBABD" w14:textId="77777777" w:rsidR="0091336C" w:rsidRPr="002453EA" w:rsidRDefault="002828BA" w:rsidP="00332CC9">
      <w:pPr>
        <w:pStyle w:val="Heading2"/>
        <w:rPr>
          <w:rFonts w:eastAsia="Times New Roman"/>
          <w:lang w:eastAsia="en-GB"/>
        </w:rPr>
      </w:pPr>
      <w:bookmarkStart w:id="11" w:name="_Toc499047961"/>
      <w:r w:rsidRPr="002453EA">
        <w:rPr>
          <w:rFonts w:eastAsia="Times New Roman"/>
          <w:lang w:eastAsia="en-GB"/>
        </w:rPr>
        <w:t>The police approach</w:t>
      </w:r>
      <w:bookmarkEnd w:id="11"/>
    </w:p>
    <w:p w14:paraId="4C8DBABE" w14:textId="77777777" w:rsidR="00AE7E36" w:rsidRPr="002453EA" w:rsidRDefault="00AE7E36" w:rsidP="00332CC9"/>
    <w:p w14:paraId="4C8DBABF" w14:textId="77777777" w:rsidR="00AE7E36" w:rsidRPr="002453EA" w:rsidRDefault="00AE7E36" w:rsidP="00332CC9">
      <w:r w:rsidRPr="002453EA">
        <w:t>The police will operate a multi-agency approach at a national, regional and local level to respo</w:t>
      </w:r>
      <w:r w:rsidR="00332CC9" w:rsidRPr="002453EA">
        <w:t xml:space="preserve">nd to </w:t>
      </w:r>
      <w:r w:rsidR="00F940AA" w:rsidRPr="002453EA">
        <w:t>'</w:t>
      </w:r>
      <w:r w:rsidR="00332CC9" w:rsidRPr="002453EA">
        <w:t>County Lines</w:t>
      </w:r>
      <w:r w:rsidR="00F940AA" w:rsidRPr="002453EA">
        <w:t>'</w:t>
      </w:r>
      <w:r w:rsidR="00332CC9" w:rsidRPr="002453EA">
        <w:t xml:space="preserve"> activity.</w:t>
      </w:r>
    </w:p>
    <w:p w14:paraId="4C8DBAC0" w14:textId="77777777" w:rsidR="008C4D97" w:rsidRPr="002453EA" w:rsidRDefault="008C4D97" w:rsidP="00332CC9"/>
    <w:p w14:paraId="4C8DBAC1" w14:textId="77777777" w:rsidR="002929B3" w:rsidRPr="002453EA" w:rsidRDefault="00866685" w:rsidP="00332CC9">
      <w:pPr>
        <w:rPr>
          <w:rFonts w:eastAsia="Times New Roman" w:cs="Times New Roman"/>
          <w:lang w:eastAsia="en-GB"/>
        </w:rPr>
      </w:pPr>
      <w:r w:rsidRPr="002453EA">
        <w:rPr>
          <w:rFonts w:eastAsia="Times New Roman" w:cs="Times New Roman"/>
          <w:lang w:eastAsia="en-GB"/>
        </w:rPr>
        <w:t>Each police force will</w:t>
      </w:r>
      <w:r w:rsidR="002929B3" w:rsidRPr="002453EA">
        <w:rPr>
          <w:rFonts w:eastAsia="Times New Roman" w:cs="Times New Roman"/>
          <w:lang w:eastAsia="en-GB"/>
        </w:rPr>
        <w:t xml:space="preserve"> have a mechani</w:t>
      </w:r>
      <w:r w:rsidRPr="002453EA">
        <w:rPr>
          <w:rFonts w:eastAsia="Times New Roman" w:cs="Times New Roman"/>
          <w:lang w:eastAsia="en-GB"/>
        </w:rPr>
        <w:t xml:space="preserve">sm in place for investigating </w:t>
      </w:r>
      <w:r w:rsidR="00F940AA" w:rsidRPr="002453EA">
        <w:rPr>
          <w:rFonts w:eastAsia="Times New Roman" w:cs="Times New Roman"/>
          <w:lang w:eastAsia="en-GB"/>
        </w:rPr>
        <w:t>'</w:t>
      </w:r>
      <w:r w:rsidRPr="002453EA">
        <w:rPr>
          <w:rFonts w:eastAsia="Times New Roman" w:cs="Times New Roman"/>
          <w:lang w:eastAsia="en-GB"/>
        </w:rPr>
        <w:t>County Lines</w:t>
      </w:r>
      <w:r w:rsidR="00F940AA" w:rsidRPr="002453EA">
        <w:rPr>
          <w:rFonts w:eastAsia="Times New Roman" w:cs="Times New Roman"/>
          <w:lang w:eastAsia="en-GB"/>
        </w:rPr>
        <w:t>'</w:t>
      </w:r>
      <w:r w:rsidR="002929B3" w:rsidRPr="002453EA">
        <w:rPr>
          <w:rFonts w:eastAsia="Times New Roman" w:cs="Times New Roman"/>
          <w:lang w:eastAsia="en-GB"/>
        </w:rPr>
        <w:t xml:space="preserve"> offending and </w:t>
      </w:r>
      <w:r w:rsidRPr="002453EA">
        <w:rPr>
          <w:rFonts w:eastAsia="Times New Roman" w:cs="Times New Roman"/>
          <w:lang w:eastAsia="en-GB"/>
        </w:rPr>
        <w:t xml:space="preserve">collaborative </w:t>
      </w:r>
      <w:r w:rsidR="002929B3" w:rsidRPr="002453EA">
        <w:rPr>
          <w:rFonts w:eastAsia="Times New Roman" w:cs="Times New Roman"/>
          <w:lang w:eastAsia="en-GB"/>
        </w:rPr>
        <w:t xml:space="preserve">working with other forces and </w:t>
      </w:r>
      <w:r w:rsidR="003D6CD2" w:rsidRPr="002453EA">
        <w:rPr>
          <w:rFonts w:eastAsia="Times New Roman" w:cs="Times New Roman"/>
          <w:lang w:eastAsia="en-GB"/>
        </w:rPr>
        <w:t>Regional Organised Crime Units (</w:t>
      </w:r>
      <w:r w:rsidR="002929B3" w:rsidRPr="002453EA">
        <w:rPr>
          <w:rFonts w:eastAsia="Times New Roman" w:cs="Times New Roman"/>
          <w:lang w:eastAsia="en-GB"/>
        </w:rPr>
        <w:t>ROCU</w:t>
      </w:r>
      <w:r w:rsidR="003D6CD2" w:rsidRPr="002453EA">
        <w:rPr>
          <w:rFonts w:eastAsia="Times New Roman" w:cs="Times New Roman"/>
          <w:lang w:eastAsia="en-GB"/>
        </w:rPr>
        <w:t>)</w:t>
      </w:r>
      <w:r w:rsidR="00332CC9" w:rsidRPr="002453EA">
        <w:rPr>
          <w:rFonts w:eastAsia="Times New Roman" w:cs="Times New Roman"/>
          <w:lang w:eastAsia="en-GB"/>
        </w:rPr>
        <w:t xml:space="preserve">. </w:t>
      </w:r>
      <w:r w:rsidRPr="002453EA">
        <w:rPr>
          <w:rFonts w:eastAsia="Times New Roman" w:cs="Times New Roman"/>
          <w:lang w:eastAsia="en-GB"/>
        </w:rPr>
        <w:t>The mechanism will</w:t>
      </w:r>
      <w:r w:rsidR="002929B3" w:rsidRPr="002453EA">
        <w:rPr>
          <w:rFonts w:eastAsia="Times New Roman" w:cs="Times New Roman"/>
          <w:lang w:eastAsia="en-GB"/>
        </w:rPr>
        <w:t xml:space="preserve"> ensure a coordinated policing res</w:t>
      </w:r>
      <w:r w:rsidR="00925E6A" w:rsidRPr="002453EA">
        <w:rPr>
          <w:rFonts w:eastAsia="Times New Roman" w:cs="Times New Roman"/>
          <w:lang w:eastAsia="en-GB"/>
        </w:rPr>
        <w:t xml:space="preserve">ponse which </w:t>
      </w:r>
      <w:r w:rsidRPr="002453EA">
        <w:rPr>
          <w:rFonts w:eastAsia="Times New Roman" w:cs="Times New Roman"/>
          <w:lang w:eastAsia="en-GB"/>
        </w:rPr>
        <w:t xml:space="preserve">joins up the multiple policing portfolios dealing with </w:t>
      </w:r>
      <w:r w:rsidR="00F940AA" w:rsidRPr="002453EA">
        <w:rPr>
          <w:rFonts w:eastAsia="Times New Roman" w:cs="Times New Roman"/>
          <w:lang w:eastAsia="en-GB"/>
        </w:rPr>
        <w:t>'</w:t>
      </w:r>
      <w:r w:rsidRPr="002453EA">
        <w:rPr>
          <w:rFonts w:eastAsia="Times New Roman" w:cs="Times New Roman"/>
          <w:lang w:eastAsia="en-GB"/>
        </w:rPr>
        <w:t>County Lines</w:t>
      </w:r>
      <w:r w:rsidR="00F940AA" w:rsidRPr="002453EA">
        <w:rPr>
          <w:rFonts w:eastAsia="Times New Roman" w:cs="Times New Roman"/>
          <w:lang w:eastAsia="en-GB"/>
        </w:rPr>
        <w:t>'</w:t>
      </w:r>
      <w:r w:rsidRPr="002453EA">
        <w:rPr>
          <w:rFonts w:eastAsia="Times New Roman" w:cs="Times New Roman"/>
          <w:lang w:eastAsia="en-GB"/>
        </w:rPr>
        <w:t xml:space="preserve"> activity, including: </w:t>
      </w:r>
      <w:r w:rsidR="002929B3" w:rsidRPr="002453EA">
        <w:rPr>
          <w:rFonts w:eastAsia="Times New Roman" w:cs="Times New Roman"/>
          <w:lang w:eastAsia="en-GB"/>
        </w:rPr>
        <w:t xml:space="preserve">vulnerability; gangs; drugs; organised crime; </w:t>
      </w:r>
      <w:r w:rsidR="0086144C" w:rsidRPr="002453EA">
        <w:rPr>
          <w:rFonts w:eastAsia="Times New Roman" w:cs="Times New Roman"/>
          <w:lang w:eastAsia="en-GB"/>
        </w:rPr>
        <w:t xml:space="preserve">missing; </w:t>
      </w:r>
      <w:r w:rsidR="00332CC9" w:rsidRPr="002453EA">
        <w:rPr>
          <w:rFonts w:eastAsia="Times New Roman" w:cs="Times New Roman"/>
          <w:lang w:eastAsia="en-GB"/>
        </w:rPr>
        <w:t xml:space="preserve">and violence. </w:t>
      </w:r>
      <w:r w:rsidRPr="002453EA">
        <w:rPr>
          <w:rFonts w:eastAsia="Times New Roman" w:cs="Times New Roman"/>
          <w:lang w:eastAsia="en-GB"/>
        </w:rPr>
        <w:t>The collaborative working</w:t>
      </w:r>
      <w:r w:rsidR="00615564" w:rsidRPr="002453EA">
        <w:rPr>
          <w:rFonts w:eastAsia="Times New Roman" w:cs="Times New Roman"/>
          <w:lang w:eastAsia="en-GB"/>
        </w:rPr>
        <w:t xml:space="preserve"> will encourage consistency across the forces in </w:t>
      </w:r>
      <w:r w:rsidRPr="002453EA">
        <w:rPr>
          <w:rFonts w:eastAsia="Times New Roman" w:cs="Times New Roman"/>
          <w:lang w:eastAsia="en-GB"/>
        </w:rPr>
        <w:t xml:space="preserve">their </w:t>
      </w:r>
      <w:r w:rsidR="00615564" w:rsidRPr="002453EA">
        <w:rPr>
          <w:rFonts w:eastAsia="Times New Roman" w:cs="Times New Roman"/>
          <w:lang w:eastAsia="en-GB"/>
        </w:rPr>
        <w:t xml:space="preserve">practice to: identify victims; gather evidence; </w:t>
      </w:r>
      <w:r w:rsidRPr="002453EA">
        <w:rPr>
          <w:rFonts w:eastAsia="Times New Roman" w:cs="Times New Roman"/>
          <w:lang w:eastAsia="en-GB"/>
        </w:rPr>
        <w:t xml:space="preserve">the </w:t>
      </w:r>
      <w:r w:rsidR="00615564" w:rsidRPr="002453EA">
        <w:rPr>
          <w:rFonts w:eastAsia="Times New Roman" w:cs="Times New Roman"/>
          <w:lang w:eastAsia="en-GB"/>
        </w:rPr>
        <w:t xml:space="preserve">approach </w:t>
      </w:r>
      <w:r w:rsidRPr="002453EA">
        <w:rPr>
          <w:rFonts w:eastAsia="Times New Roman" w:cs="Times New Roman"/>
          <w:lang w:eastAsia="en-GB"/>
        </w:rPr>
        <w:t xml:space="preserve">to be followed </w:t>
      </w:r>
      <w:r w:rsidR="00615564" w:rsidRPr="002453EA">
        <w:rPr>
          <w:rFonts w:eastAsia="Times New Roman" w:cs="Times New Roman"/>
          <w:lang w:eastAsia="en-GB"/>
        </w:rPr>
        <w:t>when victims remain silent / fail to report; and options to get victims to speak when</w:t>
      </w:r>
      <w:r w:rsidR="00332CC9" w:rsidRPr="002453EA">
        <w:rPr>
          <w:rFonts w:eastAsia="Times New Roman" w:cs="Times New Roman"/>
          <w:lang w:eastAsia="en-GB"/>
        </w:rPr>
        <w:t xml:space="preserve"> there is fear of prosecution.</w:t>
      </w:r>
    </w:p>
    <w:p w14:paraId="4C8DBAC2" w14:textId="77777777" w:rsidR="00925E6A" w:rsidRPr="002453EA" w:rsidRDefault="00925E6A" w:rsidP="00332CC9">
      <w:pPr>
        <w:rPr>
          <w:rFonts w:eastAsia="Times New Roman" w:cs="Times New Roman"/>
          <w:lang w:eastAsia="en-GB"/>
        </w:rPr>
      </w:pPr>
    </w:p>
    <w:p w14:paraId="4C8DBAC3" w14:textId="77777777" w:rsidR="002929B3" w:rsidRPr="002453EA" w:rsidRDefault="00925E6A" w:rsidP="00332CC9">
      <w:pPr>
        <w:rPr>
          <w:rFonts w:eastAsia="Times New Roman" w:cs="Times New Roman"/>
          <w:lang w:eastAsia="en-GB"/>
        </w:rPr>
      </w:pPr>
      <w:r w:rsidRPr="002453EA">
        <w:rPr>
          <w:rFonts w:eastAsia="Times New Roman" w:cs="Times New Roman"/>
          <w:lang w:eastAsia="en-GB"/>
        </w:rPr>
        <w:t>The police will agree with cross-partner and ROCU colleagues how to</w:t>
      </w:r>
      <w:r w:rsidR="00332CC9" w:rsidRPr="002453EA">
        <w:rPr>
          <w:rFonts w:eastAsia="Times New Roman" w:cs="Times New Roman"/>
          <w:lang w:eastAsia="en-GB"/>
        </w:rPr>
        <w:t>:</w:t>
      </w:r>
      <w:r w:rsidRPr="002453EA">
        <w:rPr>
          <w:rFonts w:eastAsia="Times New Roman" w:cs="Times New Roman"/>
          <w:lang w:eastAsia="en-GB"/>
        </w:rPr>
        <w:t xml:space="preserve"> work collab</w:t>
      </w:r>
      <w:r w:rsidR="00AE7E36" w:rsidRPr="002453EA">
        <w:rPr>
          <w:rFonts w:eastAsia="Times New Roman" w:cs="Times New Roman"/>
          <w:lang w:eastAsia="en-GB"/>
        </w:rPr>
        <w:t>oratively to build intelligence;</w:t>
      </w:r>
      <w:r w:rsidRPr="002453EA">
        <w:rPr>
          <w:rFonts w:eastAsia="Times New Roman" w:cs="Times New Roman"/>
          <w:lang w:eastAsia="en-GB"/>
        </w:rPr>
        <w:t xml:space="preserve"> </w:t>
      </w:r>
      <w:r w:rsidR="009A608C" w:rsidRPr="002453EA">
        <w:rPr>
          <w:rFonts w:eastAsia="Times New Roman" w:cs="Times New Roman"/>
          <w:lang w:eastAsia="en-GB"/>
        </w:rPr>
        <w:t>ta</w:t>
      </w:r>
      <w:r w:rsidR="00AE7E36" w:rsidRPr="002453EA">
        <w:rPr>
          <w:rFonts w:eastAsia="Times New Roman" w:cs="Times New Roman"/>
          <w:lang w:eastAsia="en-GB"/>
        </w:rPr>
        <w:t xml:space="preserve">ckle the demand for drugs; </w:t>
      </w:r>
      <w:r w:rsidRPr="002453EA">
        <w:rPr>
          <w:rFonts w:eastAsia="Times New Roman" w:cs="Times New Roman"/>
          <w:lang w:eastAsia="en-GB"/>
        </w:rPr>
        <w:t>ensure disruption</w:t>
      </w:r>
      <w:r w:rsidR="00AE7E36" w:rsidRPr="002453EA">
        <w:rPr>
          <w:rFonts w:eastAsia="Times New Roman" w:cs="Times New Roman"/>
          <w:lang w:eastAsia="en-GB"/>
        </w:rPr>
        <w:t xml:space="preserve"> of the </w:t>
      </w:r>
      <w:r w:rsidR="00F940AA" w:rsidRPr="002453EA">
        <w:rPr>
          <w:rFonts w:eastAsia="Times New Roman" w:cs="Times New Roman"/>
          <w:lang w:eastAsia="en-GB"/>
        </w:rPr>
        <w:t>'</w:t>
      </w:r>
      <w:r w:rsidR="00AE7E36" w:rsidRPr="002453EA">
        <w:rPr>
          <w:rFonts w:eastAsia="Times New Roman" w:cs="Times New Roman"/>
          <w:lang w:eastAsia="en-GB"/>
        </w:rPr>
        <w:t>County Lines</w:t>
      </w:r>
      <w:r w:rsidR="00F940AA" w:rsidRPr="002453EA">
        <w:rPr>
          <w:rFonts w:eastAsia="Times New Roman" w:cs="Times New Roman"/>
          <w:lang w:eastAsia="en-GB"/>
        </w:rPr>
        <w:t>'</w:t>
      </w:r>
      <w:r w:rsidR="00AE7E36" w:rsidRPr="002453EA">
        <w:rPr>
          <w:rFonts w:eastAsia="Times New Roman" w:cs="Times New Roman"/>
          <w:lang w:eastAsia="en-GB"/>
        </w:rPr>
        <w:t xml:space="preserve"> activity; protect the vulnerable;</w:t>
      </w:r>
      <w:r w:rsidRPr="002453EA">
        <w:rPr>
          <w:rFonts w:eastAsia="Times New Roman" w:cs="Times New Roman"/>
          <w:lang w:eastAsia="en-GB"/>
        </w:rPr>
        <w:t xml:space="preserve"> and carry out enforcement activity.</w:t>
      </w:r>
    </w:p>
    <w:p w14:paraId="4C8DBAC4" w14:textId="77777777" w:rsidR="00E8333B" w:rsidRPr="002453EA" w:rsidRDefault="00E8333B" w:rsidP="00332CC9">
      <w:pPr>
        <w:rPr>
          <w:rFonts w:eastAsia="Times New Roman" w:cs="Times New Roman"/>
          <w:lang w:eastAsia="en-GB"/>
        </w:rPr>
      </w:pPr>
    </w:p>
    <w:p w14:paraId="4C8DBAC5" w14:textId="77777777" w:rsidR="00073AF6" w:rsidRPr="002453EA" w:rsidRDefault="00E8333B" w:rsidP="00332CC9">
      <w:pPr>
        <w:rPr>
          <w:rFonts w:eastAsia="Times New Roman" w:cs="Times New Roman"/>
          <w:lang w:eastAsia="en-GB"/>
        </w:rPr>
      </w:pPr>
      <w:r w:rsidRPr="002453EA">
        <w:rPr>
          <w:rFonts w:eastAsia="Times New Roman" w:cs="Times New Roman"/>
          <w:lang w:eastAsia="en-GB"/>
        </w:rPr>
        <w:t xml:space="preserve">During the investigation the police will </w:t>
      </w:r>
      <w:r w:rsidR="00073AF6" w:rsidRPr="002453EA">
        <w:rPr>
          <w:rFonts w:eastAsia="Times New Roman" w:cs="Times New Roman"/>
          <w:lang w:eastAsia="en-GB"/>
        </w:rPr>
        <w:t xml:space="preserve">be alert to identify whether the </w:t>
      </w:r>
      <w:r w:rsidR="00F940AA" w:rsidRPr="002453EA">
        <w:rPr>
          <w:rFonts w:eastAsia="Times New Roman" w:cs="Times New Roman"/>
          <w:lang w:eastAsia="en-GB"/>
        </w:rPr>
        <w:t>'</w:t>
      </w:r>
      <w:r w:rsidR="00073AF6" w:rsidRPr="002453EA">
        <w:rPr>
          <w:rFonts w:eastAsia="Times New Roman" w:cs="Times New Roman"/>
          <w:lang w:eastAsia="en-GB"/>
        </w:rPr>
        <w:t>County Lines</w:t>
      </w:r>
      <w:r w:rsidR="00F940AA" w:rsidRPr="002453EA">
        <w:rPr>
          <w:rFonts w:eastAsia="Times New Roman" w:cs="Times New Roman"/>
          <w:lang w:eastAsia="en-GB"/>
        </w:rPr>
        <w:t>'</w:t>
      </w:r>
      <w:r w:rsidR="00073AF6" w:rsidRPr="002453EA">
        <w:rPr>
          <w:rFonts w:eastAsia="Times New Roman" w:cs="Times New Roman"/>
          <w:lang w:eastAsia="en-GB"/>
        </w:rPr>
        <w:t xml:space="preserve"> activity involves </w:t>
      </w:r>
      <w:r w:rsidRPr="002453EA">
        <w:rPr>
          <w:rFonts w:eastAsia="Times New Roman" w:cs="Times New Roman"/>
          <w:lang w:eastAsia="en-GB"/>
        </w:rPr>
        <w:t xml:space="preserve">violence, </w:t>
      </w:r>
      <w:r w:rsidR="00073AF6" w:rsidRPr="002453EA">
        <w:rPr>
          <w:rFonts w:eastAsia="Times New Roman" w:cs="Times New Roman"/>
          <w:lang w:eastAsia="en-GB"/>
        </w:rPr>
        <w:t>exploitation of vulnerable people, and organised crime.</w:t>
      </w:r>
    </w:p>
    <w:p w14:paraId="4C8DBAC6" w14:textId="77777777" w:rsidR="00073AF6" w:rsidRPr="002453EA" w:rsidRDefault="00073AF6" w:rsidP="00332CC9">
      <w:pPr>
        <w:rPr>
          <w:rFonts w:eastAsia="Times New Roman" w:cs="Times New Roman"/>
          <w:lang w:eastAsia="en-GB"/>
        </w:rPr>
      </w:pPr>
    </w:p>
    <w:p w14:paraId="4C8DBAC7" w14:textId="77777777" w:rsidR="00073AF6" w:rsidRPr="002453EA" w:rsidRDefault="00073AF6" w:rsidP="00332CC9">
      <w:pPr>
        <w:rPr>
          <w:rFonts w:eastAsia="Times New Roman" w:cs="Times New Roman"/>
          <w:lang w:eastAsia="en-GB"/>
        </w:rPr>
      </w:pPr>
      <w:r w:rsidRPr="002453EA">
        <w:rPr>
          <w:rFonts w:eastAsia="Times New Roman" w:cs="Times New Roman"/>
          <w:lang w:eastAsia="en-GB"/>
        </w:rPr>
        <w:lastRenderedPageBreak/>
        <w:t>The police will consider whether the perpetrator has committed criminal offences under the Misuse of Drugs Act 1971, or whether the perpetrator is a victim of Modern Slavery Act 2015 offences.</w:t>
      </w:r>
      <w:r w:rsidR="00332CC9" w:rsidRPr="002453EA">
        <w:rPr>
          <w:rFonts w:eastAsia="Times New Roman" w:cs="Times New Roman"/>
          <w:lang w:eastAsia="en-GB"/>
        </w:rPr>
        <w:t xml:space="preserve"> </w:t>
      </w:r>
      <w:r w:rsidR="00BE1F0F" w:rsidRPr="002453EA">
        <w:rPr>
          <w:rFonts w:eastAsia="Times New Roman" w:cs="Times New Roman"/>
          <w:lang w:eastAsia="en-GB"/>
        </w:rPr>
        <w:t xml:space="preserve">The public interest may be less strong </w:t>
      </w:r>
      <w:r w:rsidR="001C4DC3" w:rsidRPr="002453EA">
        <w:rPr>
          <w:rFonts w:eastAsia="Times New Roman" w:cs="Times New Roman"/>
          <w:lang w:eastAsia="en-GB"/>
        </w:rPr>
        <w:t xml:space="preserve">in favour of seeking charges for </w:t>
      </w:r>
      <w:r w:rsidR="00BE1F0F" w:rsidRPr="002453EA">
        <w:rPr>
          <w:rFonts w:eastAsia="Times New Roman" w:cs="Times New Roman"/>
          <w:lang w:eastAsia="en-GB"/>
        </w:rPr>
        <w:t>Modern Slavery Act offences where</w:t>
      </w:r>
      <w:r w:rsidRPr="002453EA">
        <w:rPr>
          <w:rFonts w:eastAsia="Times New Roman" w:cs="Times New Roman"/>
          <w:lang w:eastAsia="en-GB"/>
        </w:rPr>
        <w:t xml:space="preserve"> an individual has already been charged with drugs supply </w:t>
      </w:r>
      <w:r w:rsidR="007C311A" w:rsidRPr="002453EA">
        <w:rPr>
          <w:rFonts w:eastAsia="Times New Roman" w:cs="Times New Roman"/>
          <w:lang w:eastAsia="en-GB"/>
        </w:rPr>
        <w:t xml:space="preserve">or other </w:t>
      </w:r>
      <w:r w:rsidRPr="002453EA">
        <w:rPr>
          <w:rFonts w:eastAsia="Times New Roman" w:cs="Times New Roman"/>
          <w:lang w:eastAsia="en-GB"/>
        </w:rPr>
        <w:t>offences.</w:t>
      </w:r>
      <w:r w:rsidR="00332CC9" w:rsidRPr="002453EA">
        <w:rPr>
          <w:rFonts w:eastAsia="Times New Roman" w:cs="Times New Roman"/>
          <w:lang w:eastAsia="en-GB"/>
        </w:rPr>
        <w:t xml:space="preserve"> </w:t>
      </w:r>
      <w:r w:rsidR="00BE1F0F" w:rsidRPr="002453EA">
        <w:rPr>
          <w:rFonts w:eastAsia="Times New Roman" w:cs="Times New Roman"/>
          <w:lang w:eastAsia="en-GB"/>
        </w:rPr>
        <w:t>Each case should be considered on its merits.</w:t>
      </w:r>
    </w:p>
    <w:p w14:paraId="4C8DBAC8" w14:textId="77777777" w:rsidR="00073AF6" w:rsidRPr="002453EA" w:rsidRDefault="00073AF6" w:rsidP="00332CC9">
      <w:pPr>
        <w:rPr>
          <w:rFonts w:eastAsia="Times New Roman" w:cs="Times New Roman"/>
          <w:lang w:eastAsia="en-GB"/>
        </w:rPr>
      </w:pPr>
    </w:p>
    <w:p w14:paraId="4C8DBAC9" w14:textId="77777777" w:rsidR="000F13A2" w:rsidRPr="002453EA" w:rsidRDefault="000F13A2" w:rsidP="00332CC9">
      <w:pPr>
        <w:rPr>
          <w:rFonts w:eastAsia="Times New Roman" w:cs="Times New Roman"/>
          <w:lang w:eastAsia="en-GB"/>
        </w:rPr>
      </w:pPr>
      <w:r w:rsidRPr="002453EA">
        <w:rPr>
          <w:rFonts w:eastAsia="Times New Roman" w:cs="Times New Roman"/>
          <w:lang w:eastAsia="en-GB"/>
        </w:rPr>
        <w:t xml:space="preserve">The </w:t>
      </w:r>
      <w:r w:rsidR="00891E8E" w:rsidRPr="002453EA">
        <w:rPr>
          <w:rFonts w:eastAsia="Times New Roman" w:cs="Times New Roman"/>
          <w:lang w:eastAsia="en-GB"/>
        </w:rPr>
        <w:t>police</w:t>
      </w:r>
      <w:r w:rsidR="003D6CD2" w:rsidRPr="002453EA">
        <w:rPr>
          <w:rFonts w:eastAsia="Times New Roman" w:cs="Times New Roman"/>
          <w:lang w:eastAsia="en-GB"/>
        </w:rPr>
        <w:t xml:space="preserve"> should</w:t>
      </w:r>
      <w:r w:rsidR="00E85488" w:rsidRPr="002453EA">
        <w:rPr>
          <w:rFonts w:eastAsia="Times New Roman" w:cs="Times New Roman"/>
          <w:lang w:eastAsia="en-GB"/>
        </w:rPr>
        <w:t xml:space="preserve"> </w:t>
      </w:r>
      <w:r w:rsidRPr="002453EA">
        <w:rPr>
          <w:rFonts w:eastAsia="Times New Roman" w:cs="Times New Roman"/>
          <w:lang w:eastAsia="en-GB"/>
        </w:rPr>
        <w:t>seek early investigative advice from the CPS in accordance with the Director</w:t>
      </w:r>
      <w:r w:rsidR="00F940AA" w:rsidRPr="002453EA">
        <w:rPr>
          <w:rFonts w:eastAsia="Times New Roman" w:cs="Times New Roman"/>
          <w:lang w:eastAsia="en-GB"/>
        </w:rPr>
        <w:t>'</w:t>
      </w:r>
      <w:r w:rsidRPr="002453EA">
        <w:rPr>
          <w:rFonts w:eastAsia="Times New Roman" w:cs="Times New Roman"/>
          <w:lang w:eastAsia="en-GB"/>
        </w:rPr>
        <w:t>s Guidance on Charging.</w:t>
      </w:r>
    </w:p>
    <w:p w14:paraId="4C8DBACA" w14:textId="77777777" w:rsidR="000F13A2" w:rsidRPr="002453EA" w:rsidRDefault="000F13A2" w:rsidP="00332CC9">
      <w:pPr>
        <w:rPr>
          <w:rFonts w:eastAsia="Times New Roman" w:cs="Times New Roman"/>
          <w:lang w:eastAsia="en-GB"/>
        </w:rPr>
      </w:pPr>
    </w:p>
    <w:p w14:paraId="4C8DBACB" w14:textId="77777777" w:rsidR="00073AF6" w:rsidRPr="002453EA" w:rsidRDefault="00073AF6" w:rsidP="00332CC9">
      <w:r w:rsidRPr="002453EA">
        <w:rPr>
          <w:rFonts w:eastAsia="Times New Roman" w:cs="Times New Roman"/>
          <w:lang w:eastAsia="en-GB"/>
        </w:rPr>
        <w:t xml:space="preserve">The </w:t>
      </w:r>
      <w:r w:rsidRPr="002453EA">
        <w:t>lines of enquiry and evidence requirements are different for drugs related offences under the Misuse of Drugs Act</w:t>
      </w:r>
      <w:r w:rsidR="000F13A2" w:rsidRPr="002453EA">
        <w:t xml:space="preserve"> and for money laundering</w:t>
      </w:r>
      <w:r w:rsidRPr="002453EA">
        <w:t>, as opposed to human trafficking and slavery offences</w:t>
      </w:r>
      <w:r w:rsidR="00332CC9" w:rsidRPr="002453EA">
        <w:t xml:space="preserve"> under the Modern Slavery Act. </w:t>
      </w:r>
      <w:r w:rsidRPr="002453EA">
        <w:t xml:space="preserve">Building a strong case will be dependent on obtaining evidence to support a modern slavery offence and not attempting to bolt </w:t>
      </w:r>
      <w:r w:rsidR="00CC0991" w:rsidRPr="002453EA">
        <w:t xml:space="preserve">charges </w:t>
      </w:r>
      <w:r w:rsidRPr="002453EA">
        <w:t>on to a drug trafficking case</w:t>
      </w:r>
    </w:p>
    <w:p w14:paraId="07EC63FF" w14:textId="77777777" w:rsidR="009F72E0" w:rsidRPr="002453EA" w:rsidRDefault="009F72E0" w:rsidP="00332CC9"/>
    <w:p w14:paraId="12C4DD4B" w14:textId="0E268EC8" w:rsidR="009F72E0" w:rsidRPr="002453EA" w:rsidRDefault="009F72E0" w:rsidP="00332CC9">
      <w:r w:rsidRPr="002453EA">
        <w:t>The circumstances of the young or vulnerable person coming to notice should be reviewed.  If the officer has reviewed the available intelligence and evidence believes that trafficking has taken place</w:t>
      </w:r>
      <w:r w:rsidR="00774A6A" w:rsidRPr="002453EA">
        <w:t>,</w:t>
      </w:r>
      <w:r w:rsidRPr="002453EA">
        <w:t xml:space="preserve"> a National Referral Mechanism (NRM) referral should be made to the NCA.  Decisions about whether the individual is likely to be a victim of trafficking should be made on a case by case basis.  Alternative support mechanisms might be more appropriate for vulnerable children and adults where the evidence suggests they have not been a victim of trafficking, but may be at risk of other forms of exploitation.</w:t>
      </w:r>
    </w:p>
    <w:p w14:paraId="4C00DF58" w14:textId="77777777" w:rsidR="009F72E0" w:rsidRPr="002453EA" w:rsidRDefault="009F72E0" w:rsidP="00332CC9"/>
    <w:p w14:paraId="01242B94" w14:textId="3AF4A059" w:rsidR="009F72E0" w:rsidRPr="002453EA" w:rsidRDefault="009F72E0" w:rsidP="00332CC9">
      <w:r w:rsidRPr="002453EA">
        <w:t xml:space="preserve">If the potential victim is over the age of 18 </w:t>
      </w:r>
      <w:r w:rsidR="00D554D4" w:rsidRPr="002453EA">
        <w:t>a</w:t>
      </w:r>
      <w:r w:rsidRPr="002453EA">
        <w:t>nd does not wish to avail themselves of the support provided through the NRM</w:t>
      </w:r>
      <w:r w:rsidR="00774A6A" w:rsidRPr="002453EA">
        <w:t>,</w:t>
      </w:r>
      <w:r w:rsidRPr="002453EA">
        <w:t xml:space="preserve"> they should be </w:t>
      </w:r>
      <w:r w:rsidR="002221BF" w:rsidRPr="002453EA">
        <w:t xml:space="preserve">referred through the </w:t>
      </w:r>
      <w:r w:rsidR="00774A6A" w:rsidRPr="002453EA">
        <w:t>‘</w:t>
      </w:r>
      <w:r w:rsidR="002221BF" w:rsidRPr="002453EA">
        <w:t>Duty to Notif</w:t>
      </w:r>
      <w:r w:rsidRPr="002453EA">
        <w:t>y</w:t>
      </w:r>
      <w:r w:rsidR="00774A6A" w:rsidRPr="002453EA">
        <w:t>’</w:t>
      </w:r>
      <w:r w:rsidRPr="002453EA">
        <w:t xml:space="preserve"> process.  Child victims (those under the age of 18) do not have to consent to be referred into the NRM and should also be referred to wider child safeguarding processes for support.  </w:t>
      </w:r>
    </w:p>
    <w:p w14:paraId="4C8DBACC" w14:textId="77777777" w:rsidR="00064B6F" w:rsidRPr="002453EA" w:rsidRDefault="00064B6F" w:rsidP="00332CC9">
      <w:pPr>
        <w:rPr>
          <w:rFonts w:eastAsia="Times New Roman" w:cs="Times New Roman"/>
          <w:lang w:eastAsia="en-GB"/>
        </w:rPr>
      </w:pPr>
    </w:p>
    <w:p w14:paraId="4C8DBACF" w14:textId="77777777" w:rsidR="00D15B5F" w:rsidRPr="002453EA" w:rsidRDefault="00D15B5F" w:rsidP="00332CC9">
      <w:r w:rsidRPr="002453EA">
        <w:t xml:space="preserve">Where an NRM referral is made the police </w:t>
      </w:r>
      <w:r w:rsidRPr="002453EA">
        <w:rPr>
          <w:u w:val="single"/>
        </w:rPr>
        <w:t>must</w:t>
      </w:r>
      <w:r w:rsidRPr="002453EA">
        <w:t xml:space="preserve"> also create an associated crime report for a modern slavery offence, as well as the most serious additional victim based offence involving the same victim-offender relationship, to comply with Home Office Counting Rules. This is irrespective of whether or not the investigation focuses on modern slavery offences or whether modern slavery charges are brought. </w:t>
      </w:r>
      <w:r w:rsidR="00B64F11" w:rsidRPr="002453EA">
        <w:t>Where</w:t>
      </w:r>
      <w:r w:rsidRPr="002453EA">
        <w:t xml:space="preserve"> a </w:t>
      </w:r>
      <w:r w:rsidR="00F940AA" w:rsidRPr="002453EA">
        <w:t>'</w:t>
      </w:r>
      <w:r w:rsidR="00B64F11" w:rsidRPr="002453EA">
        <w:t>C</w:t>
      </w:r>
      <w:r w:rsidRPr="002453EA">
        <w:t xml:space="preserve">ounty </w:t>
      </w:r>
      <w:r w:rsidR="00B64F11" w:rsidRPr="002453EA">
        <w:t>L</w:t>
      </w:r>
      <w:r w:rsidRPr="002453EA">
        <w:t>ines</w:t>
      </w:r>
      <w:r w:rsidR="00F940AA" w:rsidRPr="002453EA">
        <w:t>'</w:t>
      </w:r>
      <w:r w:rsidRPr="002453EA">
        <w:t xml:space="preserve"> case proceeds on drug trafficking charges, for example, if an NRM referral is made a modern slaver</w:t>
      </w:r>
      <w:r w:rsidR="00332CC9" w:rsidRPr="002453EA">
        <w:t>y crime must also be recorded.</w:t>
      </w:r>
    </w:p>
    <w:p w14:paraId="4C8DBAD0" w14:textId="77777777" w:rsidR="00EA4B34" w:rsidRPr="002453EA" w:rsidRDefault="00EA4B34" w:rsidP="00332CC9"/>
    <w:p w14:paraId="4C8DBAD1" w14:textId="77777777" w:rsidR="00A14690" w:rsidRPr="002453EA" w:rsidRDefault="00EA4B34" w:rsidP="00332CC9">
      <w:r w:rsidRPr="002453EA">
        <w:t>When carrying out inves</w:t>
      </w:r>
      <w:r w:rsidR="000F13A2" w:rsidRPr="002453EA">
        <w:t xml:space="preserve">tigations, it is good practice to </w:t>
      </w:r>
      <w:r w:rsidR="00821117" w:rsidRPr="002453EA">
        <w:t>try to establish</w:t>
      </w:r>
      <w:r w:rsidR="00A14690" w:rsidRPr="002453EA">
        <w:t xml:space="preserve"> </w:t>
      </w:r>
      <w:r w:rsidR="00CC0991" w:rsidRPr="002453EA">
        <w:t xml:space="preserve">so far as possible </w:t>
      </w:r>
      <w:r w:rsidR="00A14690" w:rsidRPr="002453EA">
        <w:t xml:space="preserve">who the victims are and whether they are victims, or victims who </w:t>
      </w:r>
      <w:r w:rsidR="007C311A" w:rsidRPr="002453EA">
        <w:t xml:space="preserve">may </w:t>
      </w:r>
      <w:r w:rsidR="008D3711" w:rsidRPr="002453EA">
        <w:t xml:space="preserve">also have </w:t>
      </w:r>
      <w:r w:rsidR="007C311A" w:rsidRPr="002453EA">
        <w:t xml:space="preserve">available to them </w:t>
      </w:r>
      <w:r w:rsidR="008D3711" w:rsidRPr="002453EA">
        <w:t>the statutory defence</w:t>
      </w:r>
      <w:r w:rsidR="000F13A2" w:rsidRPr="002453EA">
        <w:t xml:space="preserve"> under section 45 of the Modern Slavery Act 2015 (</w:t>
      </w:r>
      <w:r w:rsidR="008D3711" w:rsidRPr="002453EA">
        <w:t>of being</w:t>
      </w:r>
      <w:r w:rsidR="00E22DBF" w:rsidRPr="002453EA">
        <w:t xml:space="preserve"> compell</w:t>
      </w:r>
      <w:r w:rsidR="008D3711" w:rsidRPr="002453EA">
        <w:t>ed to commit a criminal offence</w:t>
      </w:r>
      <w:r w:rsidR="000F13A2" w:rsidRPr="002453EA">
        <w:t xml:space="preserve"> or of being exploited).</w:t>
      </w:r>
    </w:p>
    <w:p w14:paraId="4C8DBAD2" w14:textId="77777777" w:rsidR="00055A81" w:rsidRPr="002453EA" w:rsidRDefault="00055A81" w:rsidP="00332CC9"/>
    <w:p w14:paraId="4C8DBAD3" w14:textId="77777777" w:rsidR="00182B65" w:rsidRPr="002453EA" w:rsidRDefault="009B73D7" w:rsidP="00332CC9">
      <w:pPr>
        <w:rPr>
          <w:rFonts w:eastAsia="Times New Roman" w:cs="Times New Roman"/>
          <w:lang w:eastAsia="en-GB"/>
        </w:rPr>
      </w:pPr>
      <w:r w:rsidRPr="002453EA">
        <w:rPr>
          <w:rFonts w:eastAsia="Times New Roman" w:cs="Times New Roman"/>
          <w:lang w:eastAsia="en-GB"/>
        </w:rPr>
        <w:t>As described above, s</w:t>
      </w:r>
      <w:r w:rsidR="00182B65" w:rsidRPr="002453EA">
        <w:rPr>
          <w:rFonts w:eastAsia="Times New Roman" w:cs="Times New Roman"/>
          <w:lang w:eastAsia="en-GB"/>
        </w:rPr>
        <w:t>ection 45 provides a defence for certain offences including but not limited to drug trafficking and mon</w:t>
      </w:r>
      <w:r w:rsidR="00332CC9" w:rsidRPr="002453EA">
        <w:rPr>
          <w:rFonts w:eastAsia="Times New Roman" w:cs="Times New Roman"/>
          <w:lang w:eastAsia="en-GB"/>
        </w:rPr>
        <w:t>ey laundering.</w:t>
      </w:r>
    </w:p>
    <w:p w14:paraId="4C8DBAD4" w14:textId="77777777" w:rsidR="00182B65" w:rsidRPr="002453EA" w:rsidRDefault="00182B65" w:rsidP="00332CC9"/>
    <w:p w14:paraId="4C8DBAD5" w14:textId="77777777" w:rsidR="00A14690" w:rsidRPr="002453EA" w:rsidRDefault="00821117" w:rsidP="00332CC9">
      <w:r w:rsidRPr="002453EA">
        <w:t>When</w:t>
      </w:r>
      <w:r w:rsidR="00055A81" w:rsidRPr="002453EA">
        <w:t xml:space="preserve"> investigating a trafficking offence (section 2</w:t>
      </w:r>
      <w:r w:rsidR="003E2A00" w:rsidRPr="002453EA">
        <w:t xml:space="preserve"> </w:t>
      </w:r>
      <w:r w:rsidR="00F807B8" w:rsidRPr="002453EA">
        <w:t xml:space="preserve">of the </w:t>
      </w:r>
      <w:r w:rsidR="00055A81" w:rsidRPr="002453EA">
        <w:t xml:space="preserve">Modern Slavery Act 2015), </w:t>
      </w:r>
      <w:r w:rsidR="00A4040A" w:rsidRPr="002453EA">
        <w:t xml:space="preserve">although </w:t>
      </w:r>
      <w:r w:rsidR="00055A81" w:rsidRPr="002453EA">
        <w:t xml:space="preserve">the </w:t>
      </w:r>
      <w:r w:rsidR="00A4040A" w:rsidRPr="002453EA">
        <w:t xml:space="preserve">precise </w:t>
      </w:r>
      <w:r w:rsidR="00055A81" w:rsidRPr="002453EA">
        <w:t>means of securing the victim</w:t>
      </w:r>
      <w:r w:rsidR="00F940AA" w:rsidRPr="002453EA">
        <w:t>'</w:t>
      </w:r>
      <w:r w:rsidR="00055A81" w:rsidRPr="002453EA">
        <w:t>s exploitation do</w:t>
      </w:r>
      <w:r w:rsidR="00084053" w:rsidRPr="002453EA">
        <w:t>es</w:t>
      </w:r>
      <w:r w:rsidR="00055A81" w:rsidRPr="002453EA">
        <w:t xml:space="preserve"> not have to be proved</w:t>
      </w:r>
      <w:r w:rsidR="00A4040A" w:rsidRPr="002453EA">
        <w:t xml:space="preserve"> under </w:t>
      </w:r>
      <w:r w:rsidR="00F807B8" w:rsidRPr="002453EA">
        <w:t xml:space="preserve">section </w:t>
      </w:r>
      <w:r w:rsidR="00A4040A" w:rsidRPr="002453EA">
        <w:t xml:space="preserve">2(1), the prosecution </w:t>
      </w:r>
      <w:r w:rsidR="00A4040A" w:rsidRPr="002453EA">
        <w:rPr>
          <w:b/>
        </w:rPr>
        <w:t>do</w:t>
      </w:r>
      <w:r w:rsidR="00A4040A" w:rsidRPr="002453EA">
        <w:t xml:space="preserve"> have to prove</w:t>
      </w:r>
      <w:r w:rsidR="00F940AA" w:rsidRPr="002453EA">
        <w:t xml:space="preserve"> </w:t>
      </w:r>
      <w:r w:rsidR="00A4040A" w:rsidRPr="002453EA">
        <w:t xml:space="preserve">that the defendant </w:t>
      </w:r>
      <w:r w:rsidR="00A4040A" w:rsidRPr="002453EA">
        <w:lastRenderedPageBreak/>
        <w:t xml:space="preserve">intended to exploit the victim or that it was likely that another person would exploit them – </w:t>
      </w:r>
      <w:r w:rsidR="00F807B8" w:rsidRPr="002453EA">
        <w:t xml:space="preserve">section </w:t>
      </w:r>
      <w:r w:rsidR="00A4040A" w:rsidRPr="002453EA">
        <w:t>2(4)</w:t>
      </w:r>
      <w:r w:rsidR="00332CC9" w:rsidRPr="002453EA">
        <w:t xml:space="preserve">. </w:t>
      </w:r>
      <w:r w:rsidR="00A4040A" w:rsidRPr="002453EA">
        <w:t>In order to prove this intention, t</w:t>
      </w:r>
      <w:r w:rsidR="00055A81" w:rsidRPr="002453EA">
        <w:t xml:space="preserve">he police will seek evidence </w:t>
      </w:r>
      <w:r w:rsidR="00A4040A" w:rsidRPr="002453EA">
        <w:t>to demonstrate an intention to exploit</w:t>
      </w:r>
      <w:r w:rsidR="00272B5B" w:rsidRPr="002453EA">
        <w:t xml:space="preserve"> the victim</w:t>
      </w:r>
      <w:r w:rsidR="00F807B8" w:rsidRPr="002453EA">
        <w:t xml:space="preserve"> in one of the five</w:t>
      </w:r>
      <w:r w:rsidR="00855BC2" w:rsidRPr="002453EA">
        <w:t xml:space="preserve"> different ways set out in s</w:t>
      </w:r>
      <w:r w:rsidR="00F807B8" w:rsidRPr="002453EA">
        <w:t xml:space="preserve">ection </w:t>
      </w:r>
      <w:r w:rsidR="00855BC2" w:rsidRPr="002453EA">
        <w:t>3</w:t>
      </w:r>
      <w:r w:rsidR="007C68AA" w:rsidRPr="002453EA">
        <w:t>, primarily</w:t>
      </w:r>
      <w:r w:rsidR="00855BC2" w:rsidRPr="002453EA">
        <w:t xml:space="preserve"> sexual exploitation </w:t>
      </w:r>
      <w:r w:rsidR="00F807B8" w:rsidRPr="002453EA">
        <w:t>–</w:t>
      </w:r>
      <w:r w:rsidR="00855BC2" w:rsidRPr="002453EA">
        <w:t xml:space="preserve"> </w:t>
      </w:r>
      <w:r w:rsidR="00332CC9" w:rsidRPr="002453EA">
        <w:t>s</w:t>
      </w:r>
      <w:r w:rsidR="00F807B8" w:rsidRPr="002453EA">
        <w:t xml:space="preserve">ection </w:t>
      </w:r>
      <w:r w:rsidR="00332CC9" w:rsidRPr="002453EA">
        <w:t>3(3),</w:t>
      </w:r>
      <w:r w:rsidR="00A4040A" w:rsidRPr="002453EA">
        <w:t xml:space="preserve"> </w:t>
      </w:r>
      <w:r w:rsidR="008F3D23" w:rsidRPr="002453EA">
        <w:t>securing services by force, threats or decept</w:t>
      </w:r>
      <w:r w:rsidR="00855BC2" w:rsidRPr="002453EA">
        <w:t xml:space="preserve">ion </w:t>
      </w:r>
      <w:r w:rsidR="00F807B8" w:rsidRPr="002453EA">
        <w:t>–</w:t>
      </w:r>
      <w:r w:rsidR="00855BC2" w:rsidRPr="002453EA">
        <w:t xml:space="preserve"> </w:t>
      </w:r>
      <w:r w:rsidR="008F3D23" w:rsidRPr="002453EA">
        <w:t>s</w:t>
      </w:r>
      <w:r w:rsidR="00F807B8" w:rsidRPr="002453EA">
        <w:t xml:space="preserve">ection </w:t>
      </w:r>
      <w:r w:rsidR="008F3D23" w:rsidRPr="002453EA">
        <w:t xml:space="preserve">3(5), </w:t>
      </w:r>
      <w:r w:rsidR="007C68AA" w:rsidRPr="002453EA">
        <w:t xml:space="preserve">and </w:t>
      </w:r>
      <w:r w:rsidR="008F3D23" w:rsidRPr="002453EA">
        <w:t>securing services from</w:t>
      </w:r>
      <w:r w:rsidR="00855BC2" w:rsidRPr="002453EA">
        <w:t xml:space="preserve"> children or vulnerable adults</w:t>
      </w:r>
      <w:r w:rsidR="007C68AA" w:rsidRPr="002453EA">
        <w:t>, having chosen them for that reason</w:t>
      </w:r>
      <w:r w:rsidR="00855BC2" w:rsidRPr="002453EA">
        <w:t xml:space="preserve"> </w:t>
      </w:r>
      <w:r w:rsidR="00F807B8" w:rsidRPr="002453EA">
        <w:t>–</w:t>
      </w:r>
      <w:r w:rsidR="00855BC2" w:rsidRPr="002453EA">
        <w:t xml:space="preserve"> s</w:t>
      </w:r>
      <w:r w:rsidR="00F807B8" w:rsidRPr="002453EA">
        <w:t xml:space="preserve">ection </w:t>
      </w:r>
      <w:r w:rsidR="00855BC2" w:rsidRPr="002453EA">
        <w:t>3(6)</w:t>
      </w:r>
      <w:r w:rsidR="008F3D23" w:rsidRPr="002453EA">
        <w:t>.</w:t>
      </w:r>
      <w:r w:rsidR="00084053" w:rsidRPr="002453EA">
        <w:t xml:space="preserve"> </w:t>
      </w:r>
    </w:p>
    <w:p w14:paraId="4C8DBAD6" w14:textId="77777777" w:rsidR="00EC7B1B" w:rsidRPr="002453EA" w:rsidRDefault="00EC7B1B" w:rsidP="00332CC9"/>
    <w:p w14:paraId="4C8DBAD7" w14:textId="77777777" w:rsidR="008C4D97" w:rsidRPr="002453EA" w:rsidRDefault="008D3711" w:rsidP="00332CC9">
      <w:r w:rsidRPr="002453EA">
        <w:t xml:space="preserve">Where the victims are </w:t>
      </w:r>
      <w:r w:rsidR="00A14690" w:rsidRPr="002453EA">
        <w:t>reluct</w:t>
      </w:r>
      <w:r w:rsidR="000F13A2" w:rsidRPr="002453EA">
        <w:t>ant or</w:t>
      </w:r>
      <w:r w:rsidRPr="002453EA">
        <w:t xml:space="preserve"> afraid to co-operate, t</w:t>
      </w:r>
      <w:r w:rsidR="00A14690" w:rsidRPr="002453EA">
        <w:t xml:space="preserve">he police will </w:t>
      </w:r>
      <w:r w:rsidR="00EA4B34" w:rsidRPr="002453EA">
        <w:t xml:space="preserve">focus on </w:t>
      </w:r>
      <w:r w:rsidR="00064B6F" w:rsidRPr="002453EA">
        <w:t>identifying victims and obtaining evidence in respect of their exploitation as part of the drugs case</w:t>
      </w:r>
      <w:r w:rsidR="00EA4B34" w:rsidRPr="002453EA">
        <w:t>,</w:t>
      </w:r>
      <w:r w:rsidR="00064B6F" w:rsidRPr="002453EA">
        <w:t xml:space="preserve"> in a manner</w:t>
      </w:r>
      <w:r w:rsidR="00A14690" w:rsidRPr="002453EA">
        <w:t xml:space="preserve"> consistent with the drugs case, and will use surveillance evidence to support the case.</w:t>
      </w:r>
      <w:r w:rsidR="00332CC9" w:rsidRPr="002453EA">
        <w:t xml:space="preserve"> </w:t>
      </w:r>
      <w:r w:rsidRPr="002453EA">
        <w:t xml:space="preserve">Evidence to support Modern Slavery Act </w:t>
      </w:r>
      <w:r w:rsidR="00F807B8" w:rsidRPr="002453EA">
        <w:t xml:space="preserve">2015 </w:t>
      </w:r>
      <w:r w:rsidRPr="002453EA">
        <w:t>offending</w:t>
      </w:r>
      <w:r w:rsidR="00064B6F" w:rsidRPr="002453EA">
        <w:t xml:space="preserve"> should be obta</w:t>
      </w:r>
      <w:r w:rsidR="00EA4B34" w:rsidRPr="002453EA">
        <w:t xml:space="preserve">ined </w:t>
      </w:r>
      <w:r w:rsidR="000F13A2" w:rsidRPr="002453EA">
        <w:t xml:space="preserve">if possible </w:t>
      </w:r>
      <w:r w:rsidR="00EA4B34" w:rsidRPr="002453EA">
        <w:t>through an ABE interview, together with detail about the victim</w:t>
      </w:r>
      <w:r w:rsidR="00F940AA" w:rsidRPr="002453EA">
        <w:t>'</w:t>
      </w:r>
      <w:r w:rsidR="00EA4B34" w:rsidRPr="002453EA">
        <w:t>s pre</w:t>
      </w:r>
      <w:r w:rsidR="00964DB7" w:rsidRPr="002453EA">
        <w:t>vious offending history (if any).</w:t>
      </w:r>
      <w:r w:rsidR="00332CC9" w:rsidRPr="002453EA">
        <w:t xml:space="preserve"> </w:t>
      </w:r>
      <w:r w:rsidR="000F13A2" w:rsidRPr="002453EA">
        <w:t>In due course section 28 Youth Justice and Criminal Evidence Act 1999</w:t>
      </w:r>
      <w:r w:rsidR="009738DB" w:rsidRPr="002453EA">
        <w:t xml:space="preserve"> may</w:t>
      </w:r>
      <w:r w:rsidR="000F13A2" w:rsidRPr="002453EA">
        <w:t xml:space="preserve"> ap</w:t>
      </w:r>
      <w:r w:rsidR="00332CC9" w:rsidRPr="002453EA">
        <w:t>ply to allow pre-recorded cross</w:t>
      </w:r>
      <w:r w:rsidR="00332CC9" w:rsidRPr="002453EA">
        <w:noBreakHyphen/>
      </w:r>
      <w:r w:rsidR="000F13A2" w:rsidRPr="002453EA">
        <w:t>examination of complainants.</w:t>
      </w:r>
    </w:p>
    <w:p w14:paraId="1882FF32" w14:textId="77777777" w:rsidR="00377825" w:rsidRPr="002453EA" w:rsidRDefault="00377825" w:rsidP="00332CC9"/>
    <w:p w14:paraId="09B66DFF" w14:textId="60F54C1E" w:rsidR="00377825" w:rsidRPr="002453EA" w:rsidRDefault="00377825" w:rsidP="00377825">
      <w:r w:rsidRPr="002453EA">
        <w:t xml:space="preserve">In </w:t>
      </w:r>
      <w:r w:rsidRPr="002453EA">
        <w:rPr>
          <w:i/>
        </w:rPr>
        <w:t>R v K and others</w:t>
      </w:r>
      <w:r w:rsidRPr="002453EA">
        <w:t xml:space="preserve"> [2018] EWCA Crim 1432</w:t>
      </w:r>
      <w:r w:rsidR="00774A6A" w:rsidRPr="002453EA">
        <w:t>,</w:t>
      </w:r>
      <w:r w:rsidRPr="002453EA">
        <w:rPr>
          <w:i/>
        </w:rPr>
        <w:t xml:space="preserve"> </w:t>
      </w:r>
      <w:r w:rsidRPr="002453EA">
        <w:t>the Court of Appeal</w:t>
      </w:r>
      <w:r w:rsidRPr="002453EA">
        <w:rPr>
          <w:i/>
        </w:rPr>
        <w:t xml:space="preserve"> </w:t>
      </w:r>
      <w:r w:rsidRPr="002453EA">
        <w:t>considered the operation of the offence of trafficking a person within the U</w:t>
      </w:r>
      <w:r w:rsidR="00774A6A" w:rsidRPr="002453EA">
        <w:t>K for exploitation contrary to S</w:t>
      </w:r>
      <w:r w:rsidR="002A34E9" w:rsidRPr="002453EA">
        <w:t xml:space="preserve">ection </w:t>
      </w:r>
      <w:r w:rsidRPr="002453EA">
        <w:t>4(1A</w:t>
      </w:r>
      <w:proofErr w:type="gramStart"/>
      <w:r w:rsidRPr="002453EA">
        <w:t>)(</w:t>
      </w:r>
      <w:proofErr w:type="gramEnd"/>
      <w:r w:rsidRPr="002453EA">
        <w:t>b) Asylum and Immigration Act 2</w:t>
      </w:r>
      <w:r w:rsidR="00774A6A" w:rsidRPr="002453EA">
        <w:t xml:space="preserve">004 (which is now </w:t>
      </w:r>
      <w:r w:rsidR="00621279" w:rsidRPr="002453EA">
        <w:t xml:space="preserve">largely </w:t>
      </w:r>
      <w:r w:rsidR="00774A6A" w:rsidRPr="002453EA">
        <w:t>replicated in S</w:t>
      </w:r>
      <w:r w:rsidR="002A34E9" w:rsidRPr="002453EA">
        <w:t xml:space="preserve">ection </w:t>
      </w:r>
      <w:r w:rsidRPr="002453EA">
        <w:t>2 Modern Slavery Act 2015) and also considered the evidential requirements for bringing victimless prosecutions for this offence.</w:t>
      </w:r>
    </w:p>
    <w:p w14:paraId="7DA80AFB" w14:textId="77777777" w:rsidR="00AD67B0" w:rsidRPr="002453EA" w:rsidRDefault="00AD67B0" w:rsidP="00377825"/>
    <w:p w14:paraId="2DD6ADDF" w14:textId="2ABC39C5" w:rsidR="00AD67B0" w:rsidRPr="002453EA" w:rsidRDefault="00774A6A" w:rsidP="00AD67B0">
      <w:pPr>
        <w:jc w:val="both"/>
      </w:pPr>
      <w:r w:rsidRPr="002453EA">
        <w:t>The Court held that:</w:t>
      </w:r>
    </w:p>
    <w:p w14:paraId="1FD91157" w14:textId="77777777" w:rsidR="00AD67B0" w:rsidRPr="002453EA" w:rsidRDefault="00AD67B0" w:rsidP="00AD67B0">
      <w:pPr>
        <w:jc w:val="both"/>
      </w:pPr>
    </w:p>
    <w:p w14:paraId="657AFB76" w14:textId="77777777" w:rsidR="00AD67B0" w:rsidRPr="002453EA" w:rsidRDefault="00AD67B0" w:rsidP="00AD67B0">
      <w:pPr>
        <w:pStyle w:val="ListParagraph"/>
        <w:numPr>
          <w:ilvl w:val="0"/>
          <w:numId w:val="32"/>
        </w:numPr>
        <w:jc w:val="both"/>
      </w:pPr>
      <w:r w:rsidRPr="002453EA">
        <w:t>A prosecution for this offence does not depend upon the ability to call the individual said to have been exploited or the target of exploitation.</w:t>
      </w:r>
    </w:p>
    <w:p w14:paraId="3A0DDB4C" w14:textId="32C7BAAC" w:rsidR="00AD67B0" w:rsidRPr="002453EA" w:rsidRDefault="00AD67B0" w:rsidP="00AD67B0">
      <w:pPr>
        <w:pStyle w:val="ListParagraph"/>
        <w:numPr>
          <w:ilvl w:val="0"/>
          <w:numId w:val="32"/>
        </w:numPr>
        <w:jc w:val="both"/>
      </w:pPr>
      <w:r w:rsidRPr="002453EA">
        <w:t>It is not necessary for the prosecution to estab</w:t>
      </w:r>
      <w:r w:rsidR="00774A6A" w:rsidRPr="002453EA">
        <w:t xml:space="preserve">lish that the defendant (and/or </w:t>
      </w:r>
      <w:r w:rsidRPr="002453EA">
        <w:t xml:space="preserve">another person) has actually exploited the victim. The offence requires no more than a ‘view to exploitation’. </w:t>
      </w:r>
    </w:p>
    <w:p w14:paraId="40A2CEFF" w14:textId="691F6B92" w:rsidR="00AD67B0" w:rsidRPr="002453EA" w:rsidRDefault="00AD67B0" w:rsidP="00AD67B0">
      <w:pPr>
        <w:pStyle w:val="ListParagraph"/>
        <w:numPr>
          <w:ilvl w:val="0"/>
          <w:numId w:val="32"/>
        </w:numPr>
        <w:jc w:val="both"/>
      </w:pPr>
      <w:r w:rsidRPr="002453EA">
        <w:t>The prosecution does not have to prove that the victim was chosen solely be</w:t>
      </w:r>
      <w:r w:rsidR="00774A6A" w:rsidRPr="002453EA">
        <w:t xml:space="preserve">cause of their youth and that an adult </w:t>
      </w:r>
      <w:r w:rsidRPr="002453EA">
        <w:t>would be likely to refuse. The fact that the victim may have been chosen for other reasons as well is not fatal to the prosecution case.</w:t>
      </w:r>
    </w:p>
    <w:p w14:paraId="40EBE50D" w14:textId="77777777" w:rsidR="00AD67B0" w:rsidRPr="002453EA" w:rsidRDefault="00AD67B0" w:rsidP="00AD67B0">
      <w:pPr>
        <w:pStyle w:val="ListParagraph"/>
        <w:numPr>
          <w:ilvl w:val="0"/>
          <w:numId w:val="32"/>
        </w:numPr>
        <w:jc w:val="both"/>
      </w:pPr>
      <w:r w:rsidRPr="002453EA">
        <w:t>The prosecution does not have to prove a lack of consent on the part of the victim or any element of coercion.</w:t>
      </w:r>
    </w:p>
    <w:p w14:paraId="34BF0A73" w14:textId="77777777" w:rsidR="00AD67B0" w:rsidRPr="002453EA" w:rsidRDefault="00AD67B0" w:rsidP="00AD67B0">
      <w:pPr>
        <w:pStyle w:val="ListParagraph"/>
        <w:numPr>
          <w:ilvl w:val="0"/>
          <w:numId w:val="32"/>
        </w:numPr>
        <w:jc w:val="both"/>
      </w:pPr>
      <w:r w:rsidRPr="002453EA">
        <w:t>The word ‘chosen’ is not synonymous with ‘being recruited’ and is not a once and for all act that cannot be repeated. A victim might be ‘chosen’ by various people in a drugs hierarchy on a number of occasions.</w:t>
      </w:r>
    </w:p>
    <w:p w14:paraId="32BA3D84" w14:textId="77777777" w:rsidR="00AD67B0" w:rsidRPr="002453EA" w:rsidRDefault="00AD67B0" w:rsidP="00377825"/>
    <w:p w14:paraId="4C8DBAD9" w14:textId="77777777" w:rsidR="0091336C" w:rsidRPr="002453EA" w:rsidRDefault="002828BA" w:rsidP="00332CC9">
      <w:pPr>
        <w:pStyle w:val="Heading2"/>
        <w:rPr>
          <w:rFonts w:eastAsia="Times New Roman"/>
          <w:lang w:eastAsia="en-GB"/>
        </w:rPr>
      </w:pPr>
      <w:bookmarkStart w:id="12" w:name="_Toc499047962"/>
      <w:r w:rsidRPr="002453EA">
        <w:rPr>
          <w:rFonts w:eastAsia="Times New Roman"/>
          <w:lang w:eastAsia="en-GB"/>
        </w:rPr>
        <w:t>The CPS approach</w:t>
      </w:r>
      <w:bookmarkEnd w:id="12"/>
    </w:p>
    <w:p w14:paraId="4C8DBADA" w14:textId="77777777" w:rsidR="0091336C" w:rsidRPr="002453EA" w:rsidRDefault="0091336C" w:rsidP="00332CC9">
      <w:pPr>
        <w:rPr>
          <w:rFonts w:eastAsia="Times New Roman" w:cs="Times New Roman"/>
          <w:lang w:eastAsia="en-GB"/>
        </w:rPr>
      </w:pPr>
    </w:p>
    <w:p w14:paraId="4C8DBADB" w14:textId="77777777" w:rsidR="007A7A85" w:rsidRPr="002453EA" w:rsidRDefault="007C3303" w:rsidP="00332CC9">
      <w:pPr>
        <w:rPr>
          <w:rFonts w:eastAsia="Times New Roman" w:cs="Times New Roman"/>
          <w:lang w:eastAsia="en-GB"/>
        </w:rPr>
      </w:pPr>
      <w:r w:rsidRPr="002453EA">
        <w:rPr>
          <w:rFonts w:eastAsia="Times New Roman" w:cs="Times New Roman"/>
          <w:lang w:eastAsia="en-GB"/>
        </w:rPr>
        <w:t xml:space="preserve">The CPS Area receiving the police </w:t>
      </w:r>
      <w:r w:rsidR="00060F31" w:rsidRPr="002453EA">
        <w:rPr>
          <w:rFonts w:eastAsia="Times New Roman" w:cs="Times New Roman"/>
          <w:lang w:eastAsia="en-GB"/>
        </w:rPr>
        <w:t xml:space="preserve">file </w:t>
      </w:r>
      <w:r w:rsidR="007A7A85" w:rsidRPr="002453EA">
        <w:rPr>
          <w:rFonts w:eastAsia="Times New Roman" w:cs="Times New Roman"/>
          <w:lang w:eastAsia="en-GB"/>
        </w:rPr>
        <w:t xml:space="preserve">will </w:t>
      </w:r>
      <w:r w:rsidR="00E120DC" w:rsidRPr="002453EA">
        <w:rPr>
          <w:rFonts w:eastAsia="Times New Roman" w:cs="Times New Roman"/>
          <w:lang w:eastAsia="en-GB"/>
        </w:rPr>
        <w:t xml:space="preserve">accept the case and </w:t>
      </w:r>
      <w:r w:rsidR="007A7A85" w:rsidRPr="002453EA">
        <w:rPr>
          <w:rFonts w:eastAsia="Times New Roman" w:cs="Times New Roman"/>
          <w:lang w:eastAsia="en-GB"/>
        </w:rPr>
        <w:t xml:space="preserve">deal with the case. </w:t>
      </w:r>
      <w:r w:rsidR="00F940AA" w:rsidRPr="002453EA">
        <w:rPr>
          <w:rFonts w:eastAsia="Times New Roman" w:cs="Times New Roman"/>
          <w:lang w:eastAsia="en-GB"/>
        </w:rPr>
        <w:t>'</w:t>
      </w:r>
      <w:r w:rsidRPr="002453EA">
        <w:rPr>
          <w:rFonts w:eastAsia="Times New Roman" w:cs="Times New Roman"/>
          <w:lang w:eastAsia="en-GB"/>
        </w:rPr>
        <w:t>County Lines</w:t>
      </w:r>
      <w:r w:rsidR="00F940AA" w:rsidRPr="002453EA">
        <w:rPr>
          <w:rFonts w:eastAsia="Times New Roman" w:cs="Times New Roman"/>
          <w:lang w:eastAsia="en-GB"/>
        </w:rPr>
        <w:t>'</w:t>
      </w:r>
      <w:r w:rsidRPr="002453EA">
        <w:rPr>
          <w:rFonts w:eastAsia="Times New Roman" w:cs="Times New Roman"/>
          <w:lang w:eastAsia="en-GB"/>
        </w:rPr>
        <w:t xml:space="preserve"> ca</w:t>
      </w:r>
      <w:r w:rsidR="00FE511E" w:rsidRPr="002453EA">
        <w:rPr>
          <w:rFonts w:eastAsia="Times New Roman" w:cs="Times New Roman"/>
          <w:lang w:eastAsia="en-GB"/>
        </w:rPr>
        <w:t xml:space="preserve">ses will </w:t>
      </w:r>
      <w:r w:rsidR="000F13A2" w:rsidRPr="002453EA">
        <w:rPr>
          <w:rFonts w:eastAsia="Times New Roman" w:cs="Times New Roman"/>
          <w:lang w:eastAsia="en-GB"/>
        </w:rPr>
        <w:t xml:space="preserve">be allocated in accordance with the CPS national referral criteria including the Crown Court Unit </w:t>
      </w:r>
      <w:r w:rsidR="00123A83" w:rsidRPr="002453EA">
        <w:rPr>
          <w:rFonts w:eastAsia="Times New Roman" w:cs="Times New Roman"/>
          <w:lang w:eastAsia="en-GB"/>
        </w:rPr>
        <w:t xml:space="preserve">and Complex Case Unit </w:t>
      </w:r>
      <w:r w:rsidR="000F13A2" w:rsidRPr="002453EA">
        <w:rPr>
          <w:rFonts w:eastAsia="Times New Roman" w:cs="Times New Roman"/>
          <w:lang w:eastAsia="en-GB"/>
        </w:rPr>
        <w:t>referral criteria.</w:t>
      </w:r>
    </w:p>
    <w:p w14:paraId="4C8DBADC" w14:textId="77777777" w:rsidR="000F13A2" w:rsidRPr="002453EA" w:rsidRDefault="000F13A2" w:rsidP="00332CC9">
      <w:pPr>
        <w:rPr>
          <w:rFonts w:eastAsia="Times New Roman" w:cs="Times New Roman"/>
          <w:lang w:eastAsia="en-GB"/>
        </w:rPr>
      </w:pPr>
    </w:p>
    <w:p w14:paraId="4C8DBADD" w14:textId="77777777" w:rsidR="007A7A85" w:rsidRPr="002453EA" w:rsidRDefault="007A7A85" w:rsidP="00332CC9">
      <w:pPr>
        <w:rPr>
          <w:rFonts w:eastAsia="Times New Roman" w:cs="Times New Roman"/>
          <w:lang w:eastAsia="en-GB"/>
        </w:rPr>
      </w:pPr>
      <w:r w:rsidRPr="002453EA">
        <w:rPr>
          <w:rFonts w:eastAsia="Times New Roman" w:cs="Times New Roman"/>
          <w:lang w:eastAsia="en-GB"/>
        </w:rPr>
        <w:t>The prosecutor will consider all cases in accordance with the Code for Crown Prosecutors and relevant CPS guidance</w:t>
      </w:r>
      <w:r w:rsidR="00FE511E" w:rsidRPr="002453EA">
        <w:rPr>
          <w:rFonts w:eastAsia="Times New Roman" w:cs="Times New Roman"/>
          <w:lang w:eastAsia="en-GB"/>
        </w:rPr>
        <w:t>, for example the guidance about Drugs Offences and Violence against Women and Girls</w:t>
      </w:r>
      <w:r w:rsidR="00332CC9" w:rsidRPr="002453EA">
        <w:rPr>
          <w:rFonts w:eastAsia="Times New Roman" w:cs="Times New Roman"/>
          <w:lang w:eastAsia="en-GB"/>
        </w:rPr>
        <w:t xml:space="preserve">. </w:t>
      </w:r>
      <w:r w:rsidRPr="002453EA">
        <w:rPr>
          <w:rFonts w:eastAsia="Times New Roman" w:cs="Times New Roman"/>
          <w:lang w:eastAsia="en-GB"/>
        </w:rPr>
        <w:t>The prosecutor will, on a case by case basis, consider different legislation which fully reflects the criminal conduct and gives the courts</w:t>
      </w:r>
      <w:r w:rsidR="00332CC9" w:rsidRPr="002453EA">
        <w:rPr>
          <w:rFonts w:eastAsia="Times New Roman" w:cs="Times New Roman"/>
          <w:lang w:eastAsia="en-GB"/>
        </w:rPr>
        <w:t xml:space="preserve"> sufficient sentencing powers.</w:t>
      </w:r>
    </w:p>
    <w:p w14:paraId="4C8DBADE" w14:textId="77777777" w:rsidR="007A7A85" w:rsidRPr="002453EA" w:rsidRDefault="007A7A85" w:rsidP="00332CC9">
      <w:pPr>
        <w:rPr>
          <w:rFonts w:eastAsia="Times New Roman" w:cs="Times New Roman"/>
          <w:lang w:eastAsia="en-GB"/>
        </w:rPr>
      </w:pPr>
    </w:p>
    <w:p w14:paraId="4C8DBADF" w14:textId="77777777" w:rsidR="007A7A85" w:rsidRPr="002453EA" w:rsidRDefault="007A7A85" w:rsidP="00332CC9">
      <w:pPr>
        <w:rPr>
          <w:rFonts w:eastAsia="Times New Roman" w:cs="Times New Roman"/>
          <w:lang w:eastAsia="en-GB"/>
        </w:rPr>
      </w:pPr>
      <w:r w:rsidRPr="002453EA">
        <w:rPr>
          <w:rFonts w:eastAsia="Times New Roman" w:cs="Times New Roman"/>
          <w:lang w:eastAsia="en-GB"/>
        </w:rPr>
        <w:t>When reviewing cases, the prosecutor will be</w:t>
      </w:r>
      <w:r w:rsidR="005C2463" w:rsidRPr="002453EA">
        <w:rPr>
          <w:rFonts w:eastAsia="Times New Roman" w:cs="Times New Roman"/>
          <w:lang w:eastAsia="en-GB"/>
        </w:rPr>
        <w:t xml:space="preserve"> alert to the issues to resolve</w:t>
      </w:r>
      <w:r w:rsidRPr="002453EA">
        <w:rPr>
          <w:rFonts w:eastAsia="Times New Roman" w:cs="Times New Roman"/>
          <w:lang w:eastAsia="en-GB"/>
        </w:rPr>
        <w:t xml:space="preserve"> whic</w:t>
      </w:r>
      <w:r w:rsidR="00332CC9" w:rsidRPr="002453EA">
        <w:rPr>
          <w:rFonts w:eastAsia="Times New Roman" w:cs="Times New Roman"/>
          <w:lang w:eastAsia="en-GB"/>
        </w:rPr>
        <w:t xml:space="preserve">h may include how to identify: </w:t>
      </w:r>
      <w:r w:rsidRPr="002453EA">
        <w:rPr>
          <w:rFonts w:eastAsia="Times New Roman" w:cs="Times New Roman"/>
          <w:lang w:eastAsia="en-GB"/>
        </w:rPr>
        <w:t>drug offence suspects; victims of slavery or trafficking who may have trafficked drugs; whether those victims should be considered for prosecution; whether those victims could be witnesses in the drugs or any slavery prosecution;</w:t>
      </w:r>
      <w:r w:rsidR="00332CC9" w:rsidRPr="002453EA">
        <w:rPr>
          <w:rFonts w:eastAsia="Times New Roman" w:cs="Times New Roman"/>
          <w:lang w:eastAsia="en-GB"/>
        </w:rPr>
        <w:t xml:space="preserve"> and slavery offence suspects.</w:t>
      </w:r>
    </w:p>
    <w:p w14:paraId="4C8DBAE0" w14:textId="77777777" w:rsidR="007A7A85" w:rsidRPr="002453EA" w:rsidRDefault="007A7A85" w:rsidP="00332CC9">
      <w:pPr>
        <w:rPr>
          <w:rFonts w:eastAsia="Times New Roman" w:cs="Times New Roman"/>
          <w:lang w:eastAsia="en-GB"/>
        </w:rPr>
      </w:pPr>
    </w:p>
    <w:p w14:paraId="4C8DBAE1" w14:textId="77777777" w:rsidR="00821117" w:rsidRPr="002453EA" w:rsidRDefault="007A7A85" w:rsidP="00332CC9">
      <w:pPr>
        <w:rPr>
          <w:rFonts w:eastAsia="Times New Roman" w:cs="Times New Roman"/>
          <w:lang w:eastAsia="en-GB"/>
        </w:rPr>
      </w:pPr>
      <w:r w:rsidRPr="002453EA">
        <w:rPr>
          <w:rFonts w:eastAsia="Times New Roman" w:cs="Times New Roman"/>
          <w:lang w:eastAsia="en-GB"/>
        </w:rPr>
        <w:t>When providing early investigative advice to the po</w:t>
      </w:r>
      <w:r w:rsidR="00554952" w:rsidRPr="002453EA">
        <w:rPr>
          <w:rFonts w:eastAsia="Times New Roman" w:cs="Times New Roman"/>
          <w:lang w:eastAsia="en-GB"/>
        </w:rPr>
        <w:t>lice, the prosecutor will address</w:t>
      </w:r>
      <w:r w:rsidR="00821117" w:rsidRPr="002453EA">
        <w:rPr>
          <w:rFonts w:eastAsia="Times New Roman" w:cs="Times New Roman"/>
          <w:lang w:eastAsia="en-GB"/>
        </w:rPr>
        <w:t xml:space="preserve"> matters to include the following</w:t>
      </w:r>
      <w:r w:rsidR="00332CC9" w:rsidRPr="002453EA">
        <w:rPr>
          <w:rFonts w:eastAsia="Times New Roman" w:cs="Times New Roman"/>
          <w:lang w:eastAsia="en-GB"/>
        </w:rPr>
        <w:t>:</w:t>
      </w:r>
    </w:p>
    <w:p w14:paraId="4C8DBAE2" w14:textId="77777777" w:rsidR="00332CC9" w:rsidRPr="002453EA" w:rsidRDefault="00332CC9" w:rsidP="00332CC9">
      <w:pPr>
        <w:rPr>
          <w:rFonts w:eastAsia="Times New Roman" w:cs="Times New Roman"/>
          <w:lang w:eastAsia="en-GB"/>
        </w:rPr>
      </w:pPr>
    </w:p>
    <w:p w14:paraId="4C8DBAE3" w14:textId="77777777" w:rsidR="00821117" w:rsidRPr="002453EA" w:rsidRDefault="003E2A00" w:rsidP="00A40DB7">
      <w:pPr>
        <w:pStyle w:val="ListParagraph"/>
        <w:numPr>
          <w:ilvl w:val="0"/>
          <w:numId w:val="15"/>
        </w:numPr>
        <w:ind w:left="851" w:hanging="491"/>
        <w:rPr>
          <w:rFonts w:eastAsia="Times New Roman" w:cs="Times New Roman"/>
          <w:lang w:eastAsia="en-GB"/>
        </w:rPr>
      </w:pPr>
      <w:r w:rsidRPr="002453EA">
        <w:rPr>
          <w:rFonts w:eastAsia="Times New Roman" w:cs="Times New Roman"/>
          <w:lang w:eastAsia="en-GB"/>
        </w:rPr>
        <w:t>w</w:t>
      </w:r>
      <w:r w:rsidR="00821117" w:rsidRPr="002453EA">
        <w:rPr>
          <w:rFonts w:eastAsia="Times New Roman" w:cs="Times New Roman"/>
          <w:lang w:eastAsia="en-GB"/>
        </w:rPr>
        <w:t>ho</w:t>
      </w:r>
      <w:r w:rsidR="007A7A85" w:rsidRPr="002453EA">
        <w:rPr>
          <w:rFonts w:eastAsia="Times New Roman" w:cs="Times New Roman"/>
          <w:lang w:eastAsia="en-GB"/>
        </w:rPr>
        <w:t xml:space="preserve"> is to be treated as a vi</w:t>
      </w:r>
      <w:r w:rsidR="00554952" w:rsidRPr="002453EA">
        <w:rPr>
          <w:rFonts w:eastAsia="Times New Roman" w:cs="Times New Roman"/>
          <w:lang w:eastAsia="en-GB"/>
        </w:rPr>
        <w:t>ctim and who are the suspects</w:t>
      </w:r>
      <w:r w:rsidR="00ED6F0A" w:rsidRPr="002453EA">
        <w:rPr>
          <w:rFonts w:eastAsia="Times New Roman" w:cs="Times New Roman"/>
          <w:lang w:eastAsia="en-GB"/>
        </w:rPr>
        <w:t>,</w:t>
      </w:r>
      <w:r w:rsidR="00554952" w:rsidRPr="002453EA">
        <w:rPr>
          <w:rFonts w:eastAsia="Times New Roman" w:cs="Times New Roman"/>
          <w:lang w:eastAsia="en-GB"/>
        </w:rPr>
        <w:t xml:space="preserve"> </w:t>
      </w:r>
    </w:p>
    <w:p w14:paraId="4C8DBAE4" w14:textId="77777777" w:rsidR="00182B65" w:rsidRPr="002453EA" w:rsidRDefault="003E2A00" w:rsidP="00A40DB7">
      <w:pPr>
        <w:pStyle w:val="ListParagraph"/>
        <w:numPr>
          <w:ilvl w:val="0"/>
          <w:numId w:val="15"/>
        </w:numPr>
        <w:ind w:left="851" w:hanging="491"/>
        <w:rPr>
          <w:rFonts w:eastAsia="Times New Roman" w:cs="Times New Roman"/>
          <w:lang w:eastAsia="en-GB"/>
        </w:rPr>
      </w:pPr>
      <w:r w:rsidRPr="002453EA">
        <w:rPr>
          <w:rFonts w:eastAsia="Times New Roman" w:cs="Times New Roman"/>
          <w:lang w:eastAsia="en-GB"/>
        </w:rPr>
        <w:t>t</w:t>
      </w:r>
      <w:r w:rsidR="00821117" w:rsidRPr="002453EA">
        <w:rPr>
          <w:rFonts w:eastAsia="Times New Roman" w:cs="Times New Roman"/>
          <w:lang w:eastAsia="en-GB"/>
        </w:rPr>
        <w:t xml:space="preserve">he application of the defence under the MSA, </w:t>
      </w:r>
    </w:p>
    <w:p w14:paraId="4C8DBAE5" w14:textId="77777777" w:rsidR="00821117" w:rsidRPr="002453EA" w:rsidRDefault="003E2A00" w:rsidP="00A40DB7">
      <w:pPr>
        <w:pStyle w:val="ListParagraph"/>
        <w:numPr>
          <w:ilvl w:val="0"/>
          <w:numId w:val="15"/>
        </w:numPr>
        <w:ind w:left="851" w:hanging="491"/>
        <w:rPr>
          <w:rFonts w:eastAsia="Times New Roman" w:cs="Times New Roman"/>
          <w:lang w:eastAsia="en-GB"/>
        </w:rPr>
      </w:pPr>
      <w:proofErr w:type="gramStart"/>
      <w:r w:rsidRPr="002453EA">
        <w:rPr>
          <w:rFonts w:eastAsia="Times New Roman" w:cs="Times New Roman"/>
          <w:lang w:eastAsia="en-GB"/>
        </w:rPr>
        <w:t>w</w:t>
      </w:r>
      <w:r w:rsidR="00821117" w:rsidRPr="002453EA">
        <w:rPr>
          <w:rFonts w:eastAsia="Times New Roman" w:cs="Times New Roman"/>
          <w:lang w:eastAsia="en-GB"/>
        </w:rPr>
        <w:t>hether</w:t>
      </w:r>
      <w:proofErr w:type="gramEnd"/>
      <w:r w:rsidR="00554952" w:rsidRPr="002453EA">
        <w:rPr>
          <w:rFonts w:eastAsia="Times New Roman" w:cs="Times New Roman"/>
          <w:lang w:eastAsia="en-GB"/>
        </w:rPr>
        <w:t xml:space="preserve"> there are suspects who are involved in less serious criminality who might be used to give evidence a</w:t>
      </w:r>
      <w:r w:rsidR="00332CC9" w:rsidRPr="002453EA">
        <w:rPr>
          <w:rFonts w:eastAsia="Times New Roman" w:cs="Times New Roman"/>
          <w:lang w:eastAsia="en-GB"/>
        </w:rPr>
        <w:t>gainst more critical suspects.</w:t>
      </w:r>
    </w:p>
    <w:p w14:paraId="4C8DBAE6" w14:textId="77777777" w:rsidR="00ED6F0A" w:rsidRPr="002453EA" w:rsidRDefault="00ED6F0A" w:rsidP="00332CC9">
      <w:pPr>
        <w:rPr>
          <w:rFonts w:eastAsia="Times New Roman" w:cs="Times New Roman"/>
          <w:lang w:eastAsia="en-GB"/>
        </w:rPr>
      </w:pPr>
    </w:p>
    <w:p w14:paraId="4C8DBAE7" w14:textId="77777777" w:rsidR="00ED6F0A" w:rsidRPr="002453EA" w:rsidRDefault="00ED6F0A" w:rsidP="00332CC9">
      <w:pPr>
        <w:rPr>
          <w:rFonts w:eastAsia="Times New Roman" w:cs="Times New Roman"/>
          <w:lang w:eastAsia="en-GB"/>
        </w:rPr>
      </w:pPr>
      <w:r w:rsidRPr="002453EA">
        <w:rPr>
          <w:rFonts w:eastAsia="Times New Roman" w:cs="Times New Roman"/>
          <w:lang w:eastAsia="en-GB"/>
        </w:rPr>
        <w:t>Where the defence does not strictly apply, the prosecutor will consider whether a prosecution is in the public interest given the person</w:t>
      </w:r>
      <w:r w:rsidR="00F940AA" w:rsidRPr="002453EA">
        <w:rPr>
          <w:rFonts w:eastAsia="Times New Roman" w:cs="Times New Roman"/>
          <w:lang w:eastAsia="en-GB"/>
        </w:rPr>
        <w:t>'</w:t>
      </w:r>
      <w:r w:rsidR="00332CC9" w:rsidRPr="002453EA">
        <w:rPr>
          <w:rFonts w:eastAsia="Times New Roman" w:cs="Times New Roman"/>
          <w:lang w:eastAsia="en-GB"/>
        </w:rPr>
        <w:t xml:space="preserve">s potential trafficked status. </w:t>
      </w:r>
      <w:r w:rsidRPr="002453EA">
        <w:rPr>
          <w:rFonts w:eastAsia="Times New Roman" w:cs="Times New Roman"/>
          <w:lang w:eastAsia="en-GB"/>
        </w:rPr>
        <w:t>Where the defence does not apply, the prosecutor will still consider whether a prosecution is in the public interest.</w:t>
      </w:r>
    </w:p>
    <w:p w14:paraId="4C8DBAE8" w14:textId="77777777" w:rsidR="00ED6F0A" w:rsidRPr="002453EA" w:rsidRDefault="00ED6F0A" w:rsidP="00332CC9">
      <w:pPr>
        <w:rPr>
          <w:rFonts w:eastAsia="Times New Roman" w:cs="Times New Roman"/>
          <w:lang w:eastAsia="en-GB"/>
        </w:rPr>
      </w:pPr>
    </w:p>
    <w:p w14:paraId="4C8DBAE9" w14:textId="77777777" w:rsidR="007A7A85" w:rsidRPr="002453EA" w:rsidRDefault="00821117" w:rsidP="00332CC9">
      <w:pPr>
        <w:rPr>
          <w:rFonts w:eastAsia="Times New Roman" w:cs="Times New Roman"/>
          <w:lang w:eastAsia="en-GB"/>
        </w:rPr>
      </w:pPr>
      <w:r w:rsidRPr="002453EA">
        <w:rPr>
          <w:rFonts w:eastAsia="Times New Roman" w:cs="Times New Roman"/>
          <w:lang w:eastAsia="en-GB"/>
        </w:rPr>
        <w:t>W</w:t>
      </w:r>
      <w:r w:rsidR="00554952" w:rsidRPr="002453EA">
        <w:rPr>
          <w:rFonts w:eastAsia="Times New Roman" w:cs="Times New Roman"/>
          <w:lang w:eastAsia="en-GB"/>
        </w:rPr>
        <w:t>here appropriate,</w:t>
      </w:r>
      <w:r w:rsidR="00060F31" w:rsidRPr="002453EA">
        <w:rPr>
          <w:rFonts w:eastAsia="Times New Roman" w:cs="Times New Roman"/>
          <w:lang w:eastAsia="en-GB"/>
        </w:rPr>
        <w:t xml:space="preserve"> the prosecutor will consider the use of SOCPA legislation for assisting offenders.</w:t>
      </w:r>
      <w:r w:rsidR="00554952" w:rsidRPr="002453EA">
        <w:rPr>
          <w:rFonts w:eastAsia="Times New Roman" w:cs="Times New Roman"/>
          <w:lang w:eastAsia="en-GB"/>
        </w:rPr>
        <w:t xml:space="preserve"> </w:t>
      </w:r>
    </w:p>
    <w:p w14:paraId="4C8DBAEA" w14:textId="77777777" w:rsidR="00D66FD8" w:rsidRPr="002453EA" w:rsidRDefault="00D66FD8" w:rsidP="00332CC9"/>
    <w:p w14:paraId="4C8DBAEB" w14:textId="77777777" w:rsidR="00BD3E95" w:rsidRPr="002453EA" w:rsidRDefault="00FE511E" w:rsidP="00332CC9">
      <w:pPr>
        <w:rPr>
          <w:rFonts w:eastAsia="Times New Roman" w:cs="Times New Roman"/>
          <w:lang w:eastAsia="en-GB"/>
        </w:rPr>
      </w:pPr>
      <w:r w:rsidRPr="002453EA">
        <w:rPr>
          <w:rFonts w:eastAsia="Times New Roman" w:cs="Times New Roman"/>
          <w:lang w:eastAsia="en-GB"/>
        </w:rPr>
        <w:t>The prosecutor will determine which</w:t>
      </w:r>
      <w:r w:rsidR="00FB01FC" w:rsidRPr="002453EA">
        <w:rPr>
          <w:rFonts w:eastAsia="Times New Roman" w:cs="Times New Roman"/>
          <w:lang w:eastAsia="en-GB"/>
        </w:rPr>
        <w:t xml:space="preserve"> legislati</w:t>
      </w:r>
      <w:r w:rsidR="00D66FD8" w:rsidRPr="002453EA">
        <w:rPr>
          <w:rFonts w:eastAsia="Times New Roman" w:cs="Times New Roman"/>
          <w:lang w:eastAsia="en-GB"/>
        </w:rPr>
        <w:t>on</w:t>
      </w:r>
      <w:r w:rsidR="00332CC9" w:rsidRPr="002453EA">
        <w:rPr>
          <w:rFonts w:eastAsia="Times New Roman" w:cs="Times New Roman"/>
          <w:lang w:eastAsia="en-GB"/>
        </w:rPr>
        <w:t xml:space="preserve"> best reflects the criminality.</w:t>
      </w:r>
      <w:r w:rsidR="00D66FD8" w:rsidRPr="002453EA">
        <w:rPr>
          <w:rFonts w:eastAsia="Times New Roman" w:cs="Times New Roman"/>
          <w:lang w:eastAsia="en-GB"/>
        </w:rPr>
        <w:t xml:space="preserve"> The Modern Slavery Act 2015 may provide opportunities to consider the circumstances of </w:t>
      </w:r>
      <w:r w:rsidR="00F940AA" w:rsidRPr="002453EA">
        <w:rPr>
          <w:rFonts w:eastAsia="Times New Roman" w:cs="Times New Roman"/>
          <w:lang w:eastAsia="en-GB"/>
        </w:rPr>
        <w:t>'</w:t>
      </w:r>
      <w:r w:rsidR="00D66FD8" w:rsidRPr="002453EA">
        <w:rPr>
          <w:rFonts w:eastAsia="Times New Roman" w:cs="Times New Roman"/>
          <w:lang w:eastAsia="en-GB"/>
        </w:rPr>
        <w:t>County Line</w:t>
      </w:r>
      <w:r w:rsidR="00F940AA" w:rsidRPr="002453EA">
        <w:rPr>
          <w:rFonts w:eastAsia="Times New Roman" w:cs="Times New Roman"/>
          <w:lang w:eastAsia="en-GB"/>
        </w:rPr>
        <w:t>'</w:t>
      </w:r>
      <w:r w:rsidR="00D66FD8" w:rsidRPr="002453EA">
        <w:rPr>
          <w:rFonts w:eastAsia="Times New Roman" w:cs="Times New Roman"/>
          <w:lang w:eastAsia="en-GB"/>
        </w:rPr>
        <w:t xml:space="preserve"> offending, particular</w:t>
      </w:r>
      <w:r w:rsidR="00AE0A79" w:rsidRPr="002453EA">
        <w:rPr>
          <w:rFonts w:eastAsia="Times New Roman" w:cs="Times New Roman"/>
          <w:lang w:eastAsia="en-GB"/>
        </w:rPr>
        <w:t>ly where there has been</w:t>
      </w:r>
      <w:r w:rsidR="00D66FD8" w:rsidRPr="002453EA">
        <w:rPr>
          <w:rFonts w:eastAsia="Times New Roman" w:cs="Times New Roman"/>
          <w:lang w:eastAsia="en-GB"/>
        </w:rPr>
        <w:t xml:space="preserve"> targeting, recruitment and significant exploitation </w:t>
      </w:r>
      <w:r w:rsidR="00332CC9" w:rsidRPr="002453EA">
        <w:rPr>
          <w:rFonts w:eastAsia="Times New Roman" w:cs="Times New Roman"/>
          <w:lang w:eastAsia="en-GB"/>
        </w:rPr>
        <w:t>of young and vulnerable people.</w:t>
      </w:r>
      <w:r w:rsidR="00D66FD8" w:rsidRPr="002453EA">
        <w:rPr>
          <w:rFonts w:eastAsia="Times New Roman" w:cs="Times New Roman"/>
          <w:lang w:eastAsia="en-GB"/>
        </w:rPr>
        <w:t xml:space="preserve"> </w:t>
      </w:r>
      <w:r w:rsidR="00FB01FC" w:rsidRPr="002453EA">
        <w:rPr>
          <w:rFonts w:eastAsia="Times New Roman" w:cs="Times New Roman"/>
          <w:lang w:eastAsia="en-GB"/>
        </w:rPr>
        <w:t xml:space="preserve">The prosecutor will </w:t>
      </w:r>
      <w:r w:rsidR="003E7A0E" w:rsidRPr="002453EA">
        <w:rPr>
          <w:rFonts w:eastAsia="Times New Roman" w:cs="Times New Roman"/>
          <w:lang w:eastAsia="en-GB"/>
        </w:rPr>
        <w:t>be mindful of the challenges of evidencing a Modern Sla</w:t>
      </w:r>
      <w:r w:rsidR="00C94AFD" w:rsidRPr="002453EA">
        <w:rPr>
          <w:rFonts w:eastAsia="Times New Roman" w:cs="Times New Roman"/>
          <w:lang w:eastAsia="en-GB"/>
        </w:rPr>
        <w:t xml:space="preserve">very Act offence, and will </w:t>
      </w:r>
      <w:r w:rsidR="00FB01FC" w:rsidRPr="002453EA">
        <w:rPr>
          <w:rFonts w:eastAsia="Times New Roman" w:cs="Times New Roman"/>
          <w:lang w:eastAsia="en-GB"/>
        </w:rPr>
        <w:t xml:space="preserve">consider </w:t>
      </w:r>
      <w:r w:rsidR="00C94AFD" w:rsidRPr="002453EA">
        <w:rPr>
          <w:rFonts w:eastAsia="Times New Roman" w:cs="Times New Roman"/>
          <w:lang w:eastAsia="en-GB"/>
        </w:rPr>
        <w:t>a rang</w:t>
      </w:r>
      <w:r w:rsidR="00332CC9" w:rsidRPr="002453EA">
        <w:rPr>
          <w:rFonts w:eastAsia="Times New Roman" w:cs="Times New Roman"/>
          <w:lang w:eastAsia="en-GB"/>
        </w:rPr>
        <w:t xml:space="preserve">e of issues including: </w:t>
      </w:r>
      <w:r w:rsidR="002A6A5E" w:rsidRPr="002453EA">
        <w:rPr>
          <w:rFonts w:eastAsia="Times New Roman" w:cs="Times New Roman"/>
          <w:lang w:eastAsia="en-GB"/>
        </w:rPr>
        <w:t xml:space="preserve">whether </w:t>
      </w:r>
      <w:r w:rsidR="00C94AFD" w:rsidRPr="002453EA">
        <w:rPr>
          <w:rFonts w:eastAsia="Times New Roman" w:cs="Times New Roman"/>
          <w:lang w:eastAsia="en-GB"/>
        </w:rPr>
        <w:t xml:space="preserve">pursuing a Modern Slavery Act offence will prevent the prosecution of individuals defined as </w:t>
      </w:r>
      <w:r w:rsidR="00F940AA" w:rsidRPr="002453EA">
        <w:rPr>
          <w:rFonts w:eastAsia="Times New Roman" w:cs="Times New Roman"/>
          <w:lang w:eastAsia="en-GB"/>
        </w:rPr>
        <w:t>'</w:t>
      </w:r>
      <w:r w:rsidR="00C94AFD" w:rsidRPr="002453EA">
        <w:rPr>
          <w:rFonts w:eastAsia="Times New Roman" w:cs="Times New Roman"/>
          <w:lang w:eastAsia="en-GB"/>
        </w:rPr>
        <w:t>victi</w:t>
      </w:r>
      <w:r w:rsidR="002A6A5E" w:rsidRPr="002453EA">
        <w:rPr>
          <w:rFonts w:eastAsia="Times New Roman" w:cs="Times New Roman"/>
          <w:lang w:eastAsia="en-GB"/>
        </w:rPr>
        <w:t>ms</w:t>
      </w:r>
      <w:r w:rsidR="00F940AA" w:rsidRPr="002453EA">
        <w:rPr>
          <w:rFonts w:eastAsia="Times New Roman" w:cs="Times New Roman"/>
          <w:lang w:eastAsia="en-GB"/>
        </w:rPr>
        <w:t>'</w:t>
      </w:r>
      <w:r w:rsidR="002A6A5E" w:rsidRPr="002453EA">
        <w:rPr>
          <w:rFonts w:eastAsia="Times New Roman" w:cs="Times New Roman"/>
          <w:lang w:eastAsia="en-GB"/>
        </w:rPr>
        <w:t xml:space="preserve"> </w:t>
      </w:r>
      <w:r w:rsidR="00821117" w:rsidRPr="002453EA">
        <w:rPr>
          <w:rFonts w:eastAsia="Times New Roman" w:cs="Times New Roman"/>
          <w:lang w:eastAsia="en-GB"/>
        </w:rPr>
        <w:t xml:space="preserve">for </w:t>
      </w:r>
      <w:r w:rsidR="002A6A5E" w:rsidRPr="002453EA">
        <w:rPr>
          <w:rFonts w:eastAsia="Times New Roman" w:cs="Times New Roman"/>
          <w:lang w:eastAsia="en-GB"/>
        </w:rPr>
        <w:t>offences of</w:t>
      </w:r>
      <w:r w:rsidR="00C94AFD" w:rsidRPr="002453EA">
        <w:rPr>
          <w:rFonts w:eastAsia="Times New Roman" w:cs="Times New Roman"/>
          <w:lang w:eastAsia="en-GB"/>
        </w:rPr>
        <w:t xml:space="preserve"> trafficking of Class A controlled drugs and money </w:t>
      </w:r>
      <w:r w:rsidR="00821117" w:rsidRPr="002453EA">
        <w:rPr>
          <w:rFonts w:eastAsia="Times New Roman" w:cs="Times New Roman"/>
          <w:lang w:eastAsia="en-GB"/>
        </w:rPr>
        <w:t>laundering</w:t>
      </w:r>
      <w:r w:rsidR="00C94AFD" w:rsidRPr="002453EA">
        <w:rPr>
          <w:rFonts w:eastAsia="Times New Roman" w:cs="Times New Roman"/>
          <w:lang w:eastAsia="en-GB"/>
        </w:rPr>
        <w:t xml:space="preserve">; and </w:t>
      </w:r>
      <w:r w:rsidR="00FB01FC" w:rsidRPr="002453EA">
        <w:rPr>
          <w:rFonts w:eastAsia="Times New Roman" w:cs="Times New Roman"/>
          <w:lang w:eastAsia="en-GB"/>
        </w:rPr>
        <w:t>whether there ma</w:t>
      </w:r>
      <w:r w:rsidR="003E7A0E" w:rsidRPr="002453EA">
        <w:rPr>
          <w:rFonts w:eastAsia="Times New Roman" w:cs="Times New Roman"/>
          <w:lang w:eastAsia="en-GB"/>
        </w:rPr>
        <w:t xml:space="preserve">y be other </w:t>
      </w:r>
      <w:r w:rsidR="00821117" w:rsidRPr="002453EA">
        <w:rPr>
          <w:rFonts w:eastAsia="Times New Roman" w:cs="Times New Roman"/>
          <w:lang w:eastAsia="en-GB"/>
        </w:rPr>
        <w:t xml:space="preserve">more suitable </w:t>
      </w:r>
      <w:r w:rsidR="003E7A0E" w:rsidRPr="002453EA">
        <w:rPr>
          <w:rFonts w:eastAsia="Times New Roman" w:cs="Times New Roman"/>
          <w:lang w:eastAsia="en-GB"/>
        </w:rPr>
        <w:t xml:space="preserve">offences which </w:t>
      </w:r>
      <w:r w:rsidR="00FB01FC" w:rsidRPr="002453EA">
        <w:rPr>
          <w:rFonts w:eastAsia="Times New Roman" w:cs="Times New Roman"/>
          <w:lang w:eastAsia="en-GB"/>
        </w:rPr>
        <w:t>prov</w:t>
      </w:r>
      <w:r w:rsidR="00C94AFD" w:rsidRPr="002453EA">
        <w:rPr>
          <w:rFonts w:eastAsia="Times New Roman" w:cs="Times New Roman"/>
          <w:lang w:eastAsia="en-GB"/>
        </w:rPr>
        <w:t>ide for signific</w:t>
      </w:r>
      <w:r w:rsidR="002A6A5E" w:rsidRPr="002453EA">
        <w:rPr>
          <w:rFonts w:eastAsia="Times New Roman" w:cs="Times New Roman"/>
          <w:lang w:eastAsia="en-GB"/>
        </w:rPr>
        <w:t>ant penalties, for example offences set out in the Misuse of Drugs Act</w:t>
      </w:r>
      <w:r w:rsidR="00F807B8" w:rsidRPr="002453EA">
        <w:rPr>
          <w:rFonts w:eastAsia="Times New Roman" w:cs="Times New Roman"/>
          <w:lang w:eastAsia="en-GB"/>
        </w:rPr>
        <w:t xml:space="preserve"> 1971</w:t>
      </w:r>
      <w:r w:rsidR="002A6A5E" w:rsidRPr="002453EA">
        <w:rPr>
          <w:rFonts w:eastAsia="Times New Roman" w:cs="Times New Roman"/>
          <w:lang w:eastAsia="en-GB"/>
        </w:rPr>
        <w:t>.</w:t>
      </w:r>
    </w:p>
    <w:p w14:paraId="4C8DBAEC" w14:textId="77777777" w:rsidR="00AE0A79" w:rsidRPr="002453EA" w:rsidRDefault="00AE0A79" w:rsidP="00332CC9">
      <w:pPr>
        <w:rPr>
          <w:rFonts w:eastAsia="Times New Roman" w:cs="Times New Roman"/>
          <w:lang w:eastAsia="en-GB"/>
        </w:rPr>
      </w:pPr>
    </w:p>
    <w:p w14:paraId="4C8DBAED" w14:textId="77777777" w:rsidR="00AE0A79" w:rsidRPr="002453EA" w:rsidRDefault="00821117" w:rsidP="00332CC9">
      <w:pPr>
        <w:rPr>
          <w:rFonts w:eastAsia="Times New Roman" w:cs="Times New Roman"/>
          <w:lang w:eastAsia="en-GB"/>
        </w:rPr>
      </w:pPr>
      <w:r w:rsidRPr="002453EA">
        <w:rPr>
          <w:rFonts w:eastAsia="Times New Roman" w:cs="Times New Roman"/>
          <w:lang w:eastAsia="en-GB"/>
        </w:rPr>
        <w:t>Particularly w</w:t>
      </w:r>
      <w:r w:rsidR="00AE0A79" w:rsidRPr="002453EA">
        <w:rPr>
          <w:rFonts w:eastAsia="Times New Roman" w:cs="Times New Roman"/>
          <w:lang w:eastAsia="en-GB"/>
        </w:rPr>
        <w:t>here there are a number of defendants and victims, the prosecutor will consider the applic</w:t>
      </w:r>
      <w:r w:rsidR="00332CC9" w:rsidRPr="002453EA">
        <w:rPr>
          <w:rFonts w:eastAsia="Times New Roman" w:cs="Times New Roman"/>
          <w:lang w:eastAsia="en-GB"/>
        </w:rPr>
        <w:t>ability of conspiracy charges.</w:t>
      </w:r>
    </w:p>
    <w:p w14:paraId="4C8DBAEE" w14:textId="77777777" w:rsidR="00AE0A79" w:rsidRPr="002453EA" w:rsidRDefault="00AE0A79" w:rsidP="00332CC9">
      <w:pPr>
        <w:rPr>
          <w:rFonts w:eastAsia="Times New Roman" w:cs="Times New Roman"/>
          <w:lang w:eastAsia="en-GB"/>
        </w:rPr>
      </w:pPr>
      <w:r w:rsidRPr="002453EA">
        <w:rPr>
          <w:rFonts w:eastAsia="Times New Roman" w:cs="Times New Roman"/>
          <w:lang w:eastAsia="en-GB"/>
        </w:rPr>
        <w:t xml:space="preserve"> </w:t>
      </w:r>
    </w:p>
    <w:p w14:paraId="4C8DBAEF" w14:textId="77777777" w:rsidR="00AE0A79" w:rsidRPr="002453EA" w:rsidRDefault="00531659" w:rsidP="00332CC9">
      <w:pPr>
        <w:rPr>
          <w:rFonts w:eastAsia="Times New Roman" w:cs="Times New Roman"/>
          <w:lang w:eastAsia="en-GB"/>
        </w:rPr>
      </w:pPr>
      <w:r w:rsidRPr="002453EA">
        <w:rPr>
          <w:rFonts w:eastAsia="Times New Roman" w:cs="Times New Roman"/>
          <w:lang w:eastAsia="en-GB"/>
        </w:rPr>
        <w:t>W</w:t>
      </w:r>
      <w:r w:rsidR="00AE0A79" w:rsidRPr="002453EA">
        <w:rPr>
          <w:rFonts w:eastAsia="Times New Roman" w:cs="Times New Roman"/>
          <w:lang w:eastAsia="en-GB"/>
        </w:rPr>
        <w:t>here a serious crime has been committed by a potential victim, the prosecutor will consider information about the cogency of the evidence on which the Competent Authority r</w:t>
      </w:r>
      <w:r w:rsidR="00332CC9" w:rsidRPr="002453EA">
        <w:rPr>
          <w:rFonts w:eastAsia="Times New Roman" w:cs="Times New Roman"/>
          <w:lang w:eastAsia="en-GB"/>
        </w:rPr>
        <w:t>elied in making their decision.</w:t>
      </w:r>
      <w:r w:rsidR="00AE0A79" w:rsidRPr="002453EA">
        <w:rPr>
          <w:rFonts w:eastAsia="Times New Roman" w:cs="Times New Roman"/>
          <w:lang w:eastAsia="en-GB"/>
        </w:rPr>
        <w:t xml:space="preserve"> This information will inform the prosecution decision on whether it is in the</w:t>
      </w:r>
      <w:r w:rsidR="00332CC9" w:rsidRPr="002453EA">
        <w:rPr>
          <w:rFonts w:eastAsia="Times New Roman" w:cs="Times New Roman"/>
          <w:lang w:eastAsia="en-GB"/>
        </w:rPr>
        <w:t xml:space="preserve"> public interest to prosecute. </w:t>
      </w:r>
      <w:r w:rsidR="00AE0A79" w:rsidRPr="002453EA">
        <w:rPr>
          <w:rFonts w:eastAsia="Times New Roman" w:cs="Times New Roman"/>
          <w:lang w:eastAsia="en-GB"/>
        </w:rPr>
        <w:t>Prosecutors will recognise that the Competent Authority</w:t>
      </w:r>
      <w:r w:rsidR="00F940AA" w:rsidRPr="002453EA">
        <w:rPr>
          <w:rFonts w:eastAsia="Times New Roman" w:cs="Times New Roman"/>
          <w:lang w:eastAsia="en-GB"/>
        </w:rPr>
        <w:t>'</w:t>
      </w:r>
      <w:r w:rsidR="00AE0A79" w:rsidRPr="002453EA">
        <w:rPr>
          <w:rFonts w:eastAsia="Times New Roman" w:cs="Times New Roman"/>
          <w:lang w:eastAsia="en-GB"/>
        </w:rPr>
        <w:t>s decision on whether the individual is a victim of trafficking is not evidence for criminal proceedings but an indication.</w:t>
      </w:r>
    </w:p>
    <w:p w14:paraId="4C8DBAF0" w14:textId="77777777" w:rsidR="00AE0A79" w:rsidRPr="002453EA" w:rsidRDefault="00AE0A79" w:rsidP="00332CC9">
      <w:pPr>
        <w:rPr>
          <w:rFonts w:eastAsia="Times New Roman" w:cs="Times New Roman"/>
          <w:lang w:eastAsia="en-GB"/>
        </w:rPr>
      </w:pPr>
    </w:p>
    <w:p w14:paraId="4C8DBAF1" w14:textId="77777777" w:rsidR="00AE0A79" w:rsidRPr="002453EA" w:rsidRDefault="00AE0A79" w:rsidP="00332CC9">
      <w:pPr>
        <w:rPr>
          <w:rFonts w:eastAsia="Times New Roman" w:cs="Times New Roman"/>
          <w:lang w:eastAsia="en-GB"/>
        </w:rPr>
      </w:pPr>
      <w:r w:rsidRPr="002453EA">
        <w:rPr>
          <w:rFonts w:eastAsia="Times New Roman" w:cs="Times New Roman"/>
          <w:lang w:eastAsia="en-GB"/>
        </w:rPr>
        <w:t>The prosecutor will recognise that some victims will not want to support a prosecution, despite the avail</w:t>
      </w:r>
      <w:r w:rsidR="00332CC9" w:rsidRPr="002453EA">
        <w:rPr>
          <w:rFonts w:eastAsia="Times New Roman" w:cs="Times New Roman"/>
          <w:lang w:eastAsia="en-GB"/>
        </w:rPr>
        <w:t xml:space="preserve">ability of </w:t>
      </w:r>
      <w:r w:rsidR="00F940AA" w:rsidRPr="002453EA">
        <w:rPr>
          <w:rFonts w:eastAsia="Times New Roman" w:cs="Times New Roman"/>
          <w:lang w:eastAsia="en-GB"/>
        </w:rPr>
        <w:t>'</w:t>
      </w:r>
      <w:r w:rsidR="00332CC9" w:rsidRPr="002453EA">
        <w:rPr>
          <w:rFonts w:eastAsia="Times New Roman" w:cs="Times New Roman"/>
          <w:lang w:eastAsia="en-GB"/>
        </w:rPr>
        <w:t>special measures</w:t>
      </w:r>
      <w:r w:rsidR="00F940AA" w:rsidRPr="002453EA">
        <w:rPr>
          <w:rFonts w:eastAsia="Times New Roman" w:cs="Times New Roman"/>
          <w:lang w:eastAsia="en-GB"/>
        </w:rPr>
        <w:t>'</w:t>
      </w:r>
      <w:r w:rsidR="00332CC9" w:rsidRPr="002453EA">
        <w:rPr>
          <w:rFonts w:eastAsia="Times New Roman" w:cs="Times New Roman"/>
          <w:lang w:eastAsia="en-GB"/>
        </w:rPr>
        <w:t xml:space="preserve">. </w:t>
      </w:r>
      <w:r w:rsidRPr="002453EA">
        <w:rPr>
          <w:rFonts w:eastAsia="Times New Roman" w:cs="Times New Roman"/>
          <w:lang w:eastAsia="en-GB"/>
        </w:rPr>
        <w:t>The prosecutor will work with police colleagues to ensure that all appropriate steps are taken to ensure strong ca</w:t>
      </w:r>
      <w:r w:rsidR="00332CC9" w:rsidRPr="002453EA">
        <w:rPr>
          <w:rFonts w:eastAsia="Times New Roman" w:cs="Times New Roman"/>
          <w:lang w:eastAsia="en-GB"/>
        </w:rPr>
        <w:t xml:space="preserve">ses can be presented at court. </w:t>
      </w:r>
      <w:r w:rsidRPr="002453EA">
        <w:rPr>
          <w:rFonts w:eastAsia="Times New Roman" w:cs="Times New Roman"/>
          <w:lang w:eastAsia="en-GB"/>
        </w:rPr>
        <w:t>This may include the use of body worn video, 999 and 101 calls, forensic evidence and evidence which may be available via social media.</w:t>
      </w:r>
    </w:p>
    <w:p w14:paraId="4C8DBAF2" w14:textId="77777777" w:rsidR="00104342" w:rsidRPr="002453EA" w:rsidRDefault="00104342" w:rsidP="00332CC9">
      <w:pPr>
        <w:rPr>
          <w:rFonts w:eastAsia="Times New Roman" w:cs="Times New Roman"/>
          <w:lang w:eastAsia="en-GB"/>
        </w:rPr>
      </w:pPr>
    </w:p>
    <w:p w14:paraId="4C8DBAF3" w14:textId="77777777" w:rsidR="00104342" w:rsidRPr="002453EA" w:rsidRDefault="00144152" w:rsidP="00332CC9">
      <w:pPr>
        <w:rPr>
          <w:rFonts w:eastAsia="Times New Roman" w:cs="Times New Roman"/>
          <w:lang w:eastAsia="en-GB"/>
        </w:rPr>
      </w:pPr>
      <w:r w:rsidRPr="002453EA">
        <w:rPr>
          <w:rFonts w:eastAsia="Times New Roman" w:cs="Times New Roman"/>
          <w:lang w:eastAsia="en-GB"/>
        </w:rPr>
        <w:t>The CPS will work with the police to ensure a consistent approach to C</w:t>
      </w:r>
      <w:r w:rsidR="00421823" w:rsidRPr="002453EA">
        <w:rPr>
          <w:rFonts w:eastAsia="Times New Roman" w:cs="Times New Roman"/>
          <w:lang w:eastAsia="en-GB"/>
        </w:rPr>
        <w:t>BOs</w:t>
      </w:r>
      <w:r w:rsidRPr="002453EA">
        <w:rPr>
          <w:rFonts w:eastAsia="Times New Roman" w:cs="Times New Roman"/>
          <w:lang w:eastAsia="en-GB"/>
        </w:rPr>
        <w:t xml:space="preserve"> in connection </w:t>
      </w:r>
      <w:r w:rsidR="00332CC9" w:rsidRPr="002453EA">
        <w:rPr>
          <w:rFonts w:eastAsia="Times New Roman" w:cs="Times New Roman"/>
          <w:lang w:eastAsia="en-GB"/>
        </w:rPr>
        <w:t xml:space="preserve">with </w:t>
      </w:r>
      <w:r w:rsidR="00F940AA" w:rsidRPr="002453EA">
        <w:rPr>
          <w:rFonts w:eastAsia="Times New Roman" w:cs="Times New Roman"/>
          <w:lang w:eastAsia="en-GB"/>
        </w:rPr>
        <w:t>'</w:t>
      </w:r>
      <w:r w:rsidR="00332CC9" w:rsidRPr="002453EA">
        <w:rPr>
          <w:rFonts w:eastAsia="Times New Roman" w:cs="Times New Roman"/>
          <w:lang w:eastAsia="en-GB"/>
        </w:rPr>
        <w:t>County Lines</w:t>
      </w:r>
      <w:r w:rsidR="00F940AA" w:rsidRPr="002453EA">
        <w:rPr>
          <w:rFonts w:eastAsia="Times New Roman" w:cs="Times New Roman"/>
          <w:lang w:eastAsia="en-GB"/>
        </w:rPr>
        <w:t>'</w:t>
      </w:r>
      <w:r w:rsidR="00332CC9" w:rsidRPr="002453EA">
        <w:rPr>
          <w:rFonts w:eastAsia="Times New Roman" w:cs="Times New Roman"/>
          <w:lang w:eastAsia="en-GB"/>
        </w:rPr>
        <w:t xml:space="preserve"> offending. </w:t>
      </w:r>
      <w:r w:rsidR="00104342" w:rsidRPr="002453EA">
        <w:rPr>
          <w:rFonts w:eastAsia="Times New Roman" w:cs="Times New Roman"/>
          <w:lang w:eastAsia="en-GB"/>
        </w:rPr>
        <w:t>The pro</w:t>
      </w:r>
      <w:r w:rsidRPr="002453EA">
        <w:rPr>
          <w:rFonts w:eastAsia="Times New Roman" w:cs="Times New Roman"/>
          <w:lang w:eastAsia="en-GB"/>
        </w:rPr>
        <w:t>secutor will a</w:t>
      </w:r>
      <w:r w:rsidR="005B08B2" w:rsidRPr="002453EA">
        <w:rPr>
          <w:rFonts w:eastAsia="Times New Roman" w:cs="Times New Roman"/>
          <w:lang w:eastAsia="en-GB"/>
        </w:rPr>
        <w:t>sk the police to explain the appropriateness of the proposed CBO prohibitions and / or requirements</w:t>
      </w:r>
      <w:r w:rsidR="00332CC9" w:rsidRPr="002453EA">
        <w:t>.</w:t>
      </w:r>
      <w:r w:rsidR="00104342" w:rsidRPr="002453EA">
        <w:t xml:space="preserve"> CBO prohibitions to prevent gang offending</w:t>
      </w:r>
      <w:r w:rsidR="005B08B2" w:rsidRPr="002453EA">
        <w:t xml:space="preserve"> may</w:t>
      </w:r>
      <w:r w:rsidR="00332CC9" w:rsidRPr="002453EA">
        <w:t xml:space="preserve"> include: </w:t>
      </w:r>
      <w:r w:rsidR="00104342" w:rsidRPr="002453EA">
        <w:t>non-association; exclusion zones; curfews; the wearing of hooded clothing; possession of unregistered mobile phones;</w:t>
      </w:r>
      <w:r w:rsidR="00332CC9" w:rsidRPr="002453EA">
        <w:t xml:space="preserve"> and contributions to websites.</w:t>
      </w:r>
    </w:p>
    <w:p w14:paraId="4C8DBAF4" w14:textId="77777777" w:rsidR="00104342" w:rsidRPr="002453EA" w:rsidRDefault="00104342" w:rsidP="00332CC9">
      <w:pPr>
        <w:rPr>
          <w:rFonts w:eastAsia="Times New Roman" w:cs="Times New Roman"/>
          <w:lang w:eastAsia="en-GB"/>
        </w:rPr>
      </w:pPr>
    </w:p>
    <w:p w14:paraId="4C8DBAF5" w14:textId="77777777" w:rsidR="00284FDC" w:rsidRPr="002453EA" w:rsidRDefault="00284FDC" w:rsidP="00332CC9">
      <w:pPr>
        <w:rPr>
          <w:rFonts w:eastAsia="Times New Roman" w:cs="Times New Roman"/>
          <w:lang w:eastAsia="en-GB"/>
        </w:rPr>
      </w:pPr>
      <w:r w:rsidRPr="002453EA">
        <w:rPr>
          <w:rFonts w:eastAsia="Times New Roman" w:cs="Times New Roman"/>
          <w:lang w:eastAsia="en-GB"/>
        </w:rPr>
        <w:t>Upon conviction, the prosecutor will apply for the forfeiture of any knives and / or offensive weapons.</w:t>
      </w:r>
    </w:p>
    <w:p w14:paraId="4C8DBAF6" w14:textId="77777777" w:rsidR="00D74C47" w:rsidRPr="002453EA" w:rsidRDefault="00D74C47" w:rsidP="00332CC9">
      <w:pPr>
        <w:rPr>
          <w:rFonts w:eastAsia="Times New Roman" w:cs="Times New Roman"/>
          <w:lang w:eastAsia="en-GB"/>
        </w:rPr>
      </w:pPr>
    </w:p>
    <w:p w14:paraId="4C8DBAF7" w14:textId="77777777" w:rsidR="00D74C47" w:rsidRPr="002453EA" w:rsidRDefault="00D74C47" w:rsidP="00332CC9">
      <w:pPr>
        <w:rPr>
          <w:rFonts w:eastAsia="Times New Roman" w:cs="Times New Roman"/>
          <w:lang w:eastAsia="en-GB"/>
        </w:rPr>
      </w:pPr>
      <w:r w:rsidRPr="002453EA">
        <w:rPr>
          <w:rFonts w:eastAsia="Times New Roman" w:cs="Times New Roman"/>
          <w:lang w:eastAsia="en-GB"/>
        </w:rPr>
        <w:t>Upon conviction for a Modern Slavery Act offence, the pro</w:t>
      </w:r>
      <w:r w:rsidR="00AE0A79" w:rsidRPr="002453EA">
        <w:rPr>
          <w:rFonts w:eastAsia="Times New Roman" w:cs="Times New Roman"/>
          <w:lang w:eastAsia="en-GB"/>
        </w:rPr>
        <w:t xml:space="preserve">secutor </w:t>
      </w:r>
      <w:r w:rsidR="00821117" w:rsidRPr="002453EA">
        <w:rPr>
          <w:rFonts w:eastAsia="Times New Roman" w:cs="Times New Roman"/>
          <w:lang w:eastAsia="en-GB"/>
        </w:rPr>
        <w:t xml:space="preserve">should normally </w:t>
      </w:r>
      <w:r w:rsidR="00AE0A79" w:rsidRPr="002453EA">
        <w:rPr>
          <w:rFonts w:eastAsia="Times New Roman" w:cs="Times New Roman"/>
          <w:lang w:eastAsia="en-GB"/>
        </w:rPr>
        <w:t>apply</w:t>
      </w:r>
      <w:r w:rsidRPr="002453EA">
        <w:rPr>
          <w:rFonts w:eastAsia="Times New Roman" w:cs="Times New Roman"/>
          <w:lang w:eastAsia="en-GB"/>
        </w:rPr>
        <w:t xml:space="preserve"> for a </w:t>
      </w:r>
      <w:r w:rsidR="00EE0664" w:rsidRPr="002453EA">
        <w:rPr>
          <w:rFonts w:eastAsia="Times New Roman" w:cs="Times New Roman"/>
          <w:lang w:eastAsia="en-GB"/>
        </w:rPr>
        <w:t xml:space="preserve">Slavery and </w:t>
      </w:r>
      <w:r w:rsidR="00CE712E" w:rsidRPr="002453EA">
        <w:rPr>
          <w:rFonts w:eastAsia="Times New Roman" w:cs="Times New Roman"/>
          <w:lang w:eastAsia="en-GB"/>
        </w:rPr>
        <w:t xml:space="preserve">Trafficking </w:t>
      </w:r>
      <w:r w:rsidRPr="002453EA">
        <w:rPr>
          <w:rFonts w:eastAsia="Times New Roman" w:cs="Times New Roman"/>
          <w:lang w:eastAsia="en-GB"/>
        </w:rPr>
        <w:t>Prevent</w:t>
      </w:r>
      <w:r w:rsidR="00332CC9" w:rsidRPr="002453EA">
        <w:rPr>
          <w:rFonts w:eastAsia="Times New Roman" w:cs="Times New Roman"/>
          <w:lang w:eastAsia="en-GB"/>
        </w:rPr>
        <w:t>ion Order.</w:t>
      </w:r>
      <w:r w:rsidR="00AE0A79" w:rsidRPr="002453EA">
        <w:rPr>
          <w:rFonts w:eastAsia="Times New Roman" w:cs="Times New Roman"/>
          <w:lang w:eastAsia="en-GB"/>
        </w:rPr>
        <w:t xml:space="preserve"> T</w:t>
      </w:r>
      <w:r w:rsidRPr="002453EA">
        <w:rPr>
          <w:rFonts w:eastAsia="Times New Roman" w:cs="Times New Roman"/>
          <w:lang w:eastAsia="en-GB"/>
        </w:rPr>
        <w:t>he prosecutor will use the evidence at trial to support the provisions to restrict the defendant from all activities engaged in committing the offence, such as recruiting victims, arranging travel, or financial restrictions for 5 years after the defendant has served their sentence.</w:t>
      </w:r>
    </w:p>
    <w:p w14:paraId="4C8DBAF8" w14:textId="77777777" w:rsidR="001A1F2E" w:rsidRPr="002453EA" w:rsidRDefault="001A1F2E" w:rsidP="00332CC9">
      <w:pPr>
        <w:rPr>
          <w:rFonts w:eastAsia="Times New Roman" w:cs="Times New Roman"/>
          <w:lang w:eastAsia="en-GB"/>
        </w:rPr>
      </w:pPr>
    </w:p>
    <w:p w14:paraId="4C8DBAF9" w14:textId="77777777" w:rsidR="001A1F2E" w:rsidRPr="002453EA" w:rsidRDefault="001A1F2E" w:rsidP="00332CC9">
      <w:pPr>
        <w:rPr>
          <w:rFonts w:eastAsia="Times New Roman" w:cs="Times New Roman"/>
          <w:lang w:eastAsia="en-GB"/>
        </w:rPr>
      </w:pPr>
      <w:r w:rsidRPr="002453EA">
        <w:rPr>
          <w:rFonts w:eastAsia="Times New Roman" w:cs="Times New Roman"/>
          <w:lang w:eastAsia="en-GB"/>
        </w:rPr>
        <w:t>The prosecutor will draw to the court</w:t>
      </w:r>
      <w:r w:rsidR="00F940AA" w:rsidRPr="002453EA">
        <w:rPr>
          <w:rFonts w:eastAsia="Times New Roman" w:cs="Times New Roman"/>
          <w:lang w:eastAsia="en-GB"/>
        </w:rPr>
        <w:t>'</w:t>
      </w:r>
      <w:r w:rsidRPr="002453EA">
        <w:rPr>
          <w:rFonts w:eastAsia="Times New Roman" w:cs="Times New Roman"/>
          <w:lang w:eastAsia="en-GB"/>
        </w:rPr>
        <w:t>s attention relevant Sentencing Guidelines, to ensure the aggravated nature of the offending attracts the most ap</w:t>
      </w:r>
      <w:r w:rsidR="00332CC9" w:rsidRPr="002453EA">
        <w:rPr>
          <w:rFonts w:eastAsia="Times New Roman" w:cs="Times New Roman"/>
          <w:lang w:eastAsia="en-GB"/>
        </w:rPr>
        <w:t>propriately informed sentence.</w:t>
      </w:r>
      <w:r w:rsidRPr="002453EA">
        <w:rPr>
          <w:rFonts w:eastAsia="Times New Roman" w:cs="Times New Roman"/>
          <w:lang w:eastAsia="en-GB"/>
        </w:rPr>
        <w:t xml:space="preserve"> For example, the Sentencing Council</w:t>
      </w:r>
      <w:r w:rsidR="00F940AA" w:rsidRPr="002453EA">
        <w:rPr>
          <w:rFonts w:eastAsia="Times New Roman" w:cs="Times New Roman"/>
          <w:lang w:eastAsia="en-GB"/>
        </w:rPr>
        <w:t>'</w:t>
      </w:r>
      <w:r w:rsidRPr="002453EA">
        <w:rPr>
          <w:rFonts w:eastAsia="Times New Roman" w:cs="Times New Roman"/>
          <w:lang w:eastAsia="en-GB"/>
        </w:rPr>
        <w:t>s Drug Offences Definitive Guidelines identify a list of aggravating features some of which are highly pertinent to gang related exploitation link</w:t>
      </w:r>
      <w:r w:rsidR="00332CC9" w:rsidRPr="002453EA">
        <w:rPr>
          <w:rFonts w:eastAsia="Times New Roman" w:cs="Times New Roman"/>
          <w:lang w:eastAsia="en-GB"/>
        </w:rPr>
        <w:t xml:space="preserve">ed to facilitate drugs supply. </w:t>
      </w:r>
      <w:r w:rsidRPr="002453EA">
        <w:rPr>
          <w:rFonts w:eastAsia="Times New Roman" w:cs="Times New Roman"/>
          <w:lang w:eastAsia="en-GB"/>
        </w:rPr>
        <w:t>The</w:t>
      </w:r>
      <w:r w:rsidR="00332CC9" w:rsidRPr="002453EA">
        <w:rPr>
          <w:rFonts w:eastAsia="Times New Roman" w:cs="Times New Roman"/>
          <w:lang w:eastAsia="en-GB"/>
        </w:rPr>
        <w:t xml:space="preserve"> aggravating features include: </w:t>
      </w:r>
      <w:r w:rsidRPr="002453EA">
        <w:rPr>
          <w:rFonts w:eastAsia="Times New Roman" w:cs="Times New Roman"/>
          <w:lang w:eastAsia="en-GB"/>
        </w:rPr>
        <w:t>using or permitting an under 18 to deliver a controlled drug; drug supply conducted with proximity of a school; targeting premises used to accommodate vulnerable persons; presence of a weapon, when not charged separately.</w:t>
      </w:r>
    </w:p>
    <w:p w14:paraId="4C8DBAFA" w14:textId="77777777" w:rsidR="000F5AC7" w:rsidRPr="002453EA" w:rsidRDefault="000F5AC7" w:rsidP="00332CC9">
      <w:pPr>
        <w:rPr>
          <w:rFonts w:eastAsia="Times New Roman" w:cs="Times New Roman"/>
          <w:lang w:eastAsia="en-GB"/>
        </w:rPr>
      </w:pPr>
    </w:p>
    <w:p w14:paraId="4C8DBAFB" w14:textId="77777777" w:rsidR="00803A4D" w:rsidRPr="002453EA" w:rsidRDefault="002379D4" w:rsidP="00332CC9">
      <w:pPr>
        <w:rPr>
          <w:rFonts w:eastAsia="Times New Roman" w:cs="Times New Roman"/>
          <w:lang w:eastAsia="en-GB"/>
        </w:rPr>
      </w:pPr>
      <w:r w:rsidRPr="002453EA">
        <w:rPr>
          <w:rFonts w:eastAsia="Times New Roman" w:cs="Times New Roman"/>
          <w:lang w:eastAsia="en-GB"/>
        </w:rPr>
        <w:t>T</w:t>
      </w:r>
      <w:r w:rsidR="00531659" w:rsidRPr="002453EA">
        <w:rPr>
          <w:rFonts w:eastAsia="Times New Roman" w:cs="Times New Roman"/>
          <w:lang w:eastAsia="en-GB"/>
        </w:rPr>
        <w:t xml:space="preserve">he prosecutor will identify </w:t>
      </w:r>
      <w:r w:rsidRPr="002453EA">
        <w:rPr>
          <w:rFonts w:eastAsia="Times New Roman" w:cs="Times New Roman"/>
          <w:lang w:eastAsia="en-GB"/>
        </w:rPr>
        <w:t xml:space="preserve">to the court the </w:t>
      </w:r>
      <w:r w:rsidR="00531659" w:rsidRPr="002453EA">
        <w:rPr>
          <w:rFonts w:eastAsia="Times New Roman" w:cs="Times New Roman"/>
          <w:lang w:eastAsia="en-GB"/>
        </w:rPr>
        <w:t>factors which may define the offending as serious organised crime, for example the use of violence and / or firearms, kidn</w:t>
      </w:r>
      <w:r w:rsidR="00332CC9" w:rsidRPr="002453EA">
        <w:rPr>
          <w:rFonts w:eastAsia="Times New Roman" w:cs="Times New Roman"/>
          <w:lang w:eastAsia="en-GB"/>
        </w:rPr>
        <w:t xml:space="preserve">ap, and ruthless debt control. </w:t>
      </w:r>
      <w:r w:rsidR="00531659" w:rsidRPr="002453EA">
        <w:rPr>
          <w:rFonts w:eastAsia="Times New Roman" w:cs="Times New Roman"/>
          <w:lang w:eastAsia="en-GB"/>
        </w:rPr>
        <w:t>The prosecutor will, where appropriate, identify to the court the aggravating features of trafficking and slavery f</w:t>
      </w:r>
      <w:r w:rsidR="00332CC9" w:rsidRPr="002453EA">
        <w:rPr>
          <w:rFonts w:eastAsia="Times New Roman" w:cs="Times New Roman"/>
          <w:lang w:eastAsia="en-GB"/>
        </w:rPr>
        <w:t>or the purpose of sentencing.</w:t>
      </w:r>
    </w:p>
    <w:p w14:paraId="4C8DBAFC" w14:textId="77777777" w:rsidR="0006671F" w:rsidRPr="002453EA" w:rsidRDefault="0006671F">
      <w:r w:rsidRPr="002453EA">
        <w:br w:type="page"/>
      </w:r>
    </w:p>
    <w:p w14:paraId="4C8DBAFD" w14:textId="77777777" w:rsidR="0006671F" w:rsidRPr="002453EA" w:rsidRDefault="0006671F" w:rsidP="00D6201B">
      <w:pPr>
        <w:pStyle w:val="Heading2"/>
      </w:pPr>
      <w:bookmarkStart w:id="13" w:name="_Annex_A_"/>
      <w:bookmarkStart w:id="14" w:name="_Toc499047963"/>
      <w:bookmarkEnd w:id="13"/>
      <w:r w:rsidRPr="002453EA">
        <w:lastRenderedPageBreak/>
        <w:t xml:space="preserve">Annex </w:t>
      </w:r>
      <w:proofErr w:type="gramStart"/>
      <w:r w:rsidRPr="002453EA">
        <w:t>A</w:t>
      </w:r>
      <w:proofErr w:type="gramEnd"/>
      <w:r w:rsidR="00D6201B" w:rsidRPr="002453EA">
        <w:br/>
      </w:r>
      <w:r w:rsidR="00D6201B" w:rsidRPr="002453EA">
        <w:br/>
      </w:r>
      <w:r w:rsidRPr="002453EA">
        <w:rPr>
          <w:rFonts w:cs="Arial"/>
        </w:rPr>
        <w:t>National Referral Mechanism</w:t>
      </w:r>
      <w:bookmarkEnd w:id="14"/>
    </w:p>
    <w:p w14:paraId="4C8DBAFE" w14:textId="77777777" w:rsidR="0006671F" w:rsidRPr="002453EA" w:rsidRDefault="0006671F" w:rsidP="00332CC9">
      <w:pPr>
        <w:tabs>
          <w:tab w:val="left" w:pos="1658"/>
        </w:tabs>
        <w:spacing w:line="276" w:lineRule="auto"/>
        <w:rPr>
          <w:rFonts w:cs="Arial"/>
        </w:rPr>
      </w:pPr>
    </w:p>
    <w:p w14:paraId="4C8DBAFF" w14:textId="77777777" w:rsidR="0006671F" w:rsidRPr="002453EA" w:rsidRDefault="0006671F" w:rsidP="00332CC9">
      <w:r w:rsidRPr="002453EA">
        <w:t>The National Referral Mechanism (NRM) is the process by which potential victims of human trafficking and modern slavery are identified and supported ahead of a decision being made on wh</w:t>
      </w:r>
      <w:r w:rsidR="00332CC9" w:rsidRPr="002453EA">
        <w:t xml:space="preserve">ether they are indeed victims. </w:t>
      </w:r>
      <w:r w:rsidRPr="002453EA">
        <w:t>Following an initial referral from a first responder, the NRM involves a two-stage decision-making process by the relevant competent authority:</w:t>
      </w:r>
    </w:p>
    <w:p w14:paraId="4C8DBB00" w14:textId="77777777" w:rsidR="0006671F" w:rsidRPr="002453EA" w:rsidRDefault="0006671F" w:rsidP="00332CC9"/>
    <w:p w14:paraId="4C8DBB01" w14:textId="77777777" w:rsidR="0006671F" w:rsidRPr="002453EA" w:rsidRDefault="0006671F" w:rsidP="00A40DB7">
      <w:pPr>
        <w:pStyle w:val="ListParagraph"/>
        <w:numPr>
          <w:ilvl w:val="0"/>
          <w:numId w:val="15"/>
        </w:numPr>
        <w:ind w:left="851" w:hanging="491"/>
        <w:rPr>
          <w:rFonts w:eastAsia="Times New Roman" w:cs="Times New Roman"/>
          <w:lang w:eastAsia="en-GB"/>
        </w:rPr>
      </w:pPr>
      <w:r w:rsidRPr="002453EA">
        <w:rPr>
          <w:rFonts w:eastAsia="Times New Roman" w:cs="Times New Roman"/>
          <w:lang w:eastAsia="en-GB"/>
        </w:rPr>
        <w:t xml:space="preserve">Firstly, the competent authority decides whether there are </w:t>
      </w:r>
      <w:r w:rsidR="00F940AA" w:rsidRPr="002453EA">
        <w:rPr>
          <w:rFonts w:eastAsia="Times New Roman" w:cs="Times New Roman"/>
          <w:lang w:eastAsia="en-GB"/>
        </w:rPr>
        <w:t>'</w:t>
      </w:r>
      <w:r w:rsidRPr="002453EA">
        <w:rPr>
          <w:rFonts w:eastAsia="Times New Roman" w:cs="Times New Roman"/>
          <w:lang w:eastAsia="en-GB"/>
        </w:rPr>
        <w:t>reasonable grounds</w:t>
      </w:r>
      <w:r w:rsidR="00F940AA" w:rsidRPr="002453EA">
        <w:rPr>
          <w:rFonts w:eastAsia="Times New Roman" w:cs="Times New Roman"/>
          <w:lang w:eastAsia="en-GB"/>
        </w:rPr>
        <w:t>'</w:t>
      </w:r>
      <w:r w:rsidRPr="002453EA">
        <w:rPr>
          <w:rFonts w:eastAsia="Times New Roman" w:cs="Times New Roman"/>
          <w:lang w:eastAsia="en-GB"/>
        </w:rPr>
        <w:t xml:space="preserve"> to believe that the person is a victim (</w:t>
      </w:r>
      <w:r w:rsidR="00F940AA" w:rsidRPr="002453EA">
        <w:rPr>
          <w:rFonts w:eastAsia="Times New Roman" w:cs="Times New Roman"/>
          <w:lang w:eastAsia="en-GB"/>
        </w:rPr>
        <w:t>'</w:t>
      </w:r>
      <w:r w:rsidRPr="002453EA">
        <w:rPr>
          <w:rFonts w:eastAsia="Times New Roman" w:cs="Times New Roman"/>
          <w:lang w:eastAsia="en-GB"/>
        </w:rPr>
        <w:t>RG</w:t>
      </w:r>
      <w:r w:rsidR="00F940AA" w:rsidRPr="002453EA">
        <w:rPr>
          <w:rFonts w:eastAsia="Times New Roman" w:cs="Times New Roman"/>
          <w:lang w:eastAsia="en-GB"/>
        </w:rPr>
        <w:t>'</w:t>
      </w:r>
      <w:r w:rsidRPr="002453EA">
        <w:rPr>
          <w:rFonts w:eastAsia="Times New Roman" w:cs="Times New Roman"/>
          <w:lang w:eastAsia="en-GB"/>
        </w:rPr>
        <w:t xml:space="preserve"> decision) and, if this decision is positive; then </w:t>
      </w:r>
    </w:p>
    <w:p w14:paraId="4C8DBB02" w14:textId="77777777" w:rsidR="0006671F" w:rsidRPr="002453EA" w:rsidRDefault="0006671F" w:rsidP="00A40DB7">
      <w:pPr>
        <w:pStyle w:val="ListParagraph"/>
        <w:numPr>
          <w:ilvl w:val="0"/>
          <w:numId w:val="15"/>
        </w:numPr>
        <w:ind w:left="851" w:hanging="491"/>
        <w:rPr>
          <w:rFonts w:eastAsia="Times New Roman" w:cs="Times New Roman"/>
          <w:lang w:eastAsia="en-GB"/>
        </w:rPr>
      </w:pPr>
      <w:r w:rsidRPr="002453EA">
        <w:rPr>
          <w:rFonts w:eastAsia="Times New Roman" w:cs="Times New Roman"/>
          <w:lang w:eastAsia="en-GB"/>
        </w:rPr>
        <w:t xml:space="preserve">The process proceeds to investigate fully and make a </w:t>
      </w:r>
      <w:r w:rsidR="00F940AA" w:rsidRPr="002453EA">
        <w:rPr>
          <w:rFonts w:eastAsia="Times New Roman" w:cs="Times New Roman"/>
          <w:lang w:eastAsia="en-GB"/>
        </w:rPr>
        <w:t>'</w:t>
      </w:r>
      <w:r w:rsidRPr="002453EA">
        <w:rPr>
          <w:rFonts w:eastAsia="Times New Roman" w:cs="Times New Roman"/>
          <w:lang w:eastAsia="en-GB"/>
        </w:rPr>
        <w:t>conclusive grounds</w:t>
      </w:r>
      <w:r w:rsidR="00F940AA" w:rsidRPr="002453EA">
        <w:rPr>
          <w:rFonts w:eastAsia="Times New Roman" w:cs="Times New Roman"/>
          <w:lang w:eastAsia="en-GB"/>
        </w:rPr>
        <w:t>'</w:t>
      </w:r>
      <w:r w:rsidRPr="002453EA">
        <w:rPr>
          <w:rFonts w:eastAsia="Times New Roman" w:cs="Times New Roman"/>
          <w:lang w:eastAsia="en-GB"/>
        </w:rPr>
        <w:t xml:space="preserve"> decision on the balance of probabilities (</w:t>
      </w:r>
      <w:r w:rsidR="00F940AA" w:rsidRPr="002453EA">
        <w:rPr>
          <w:rFonts w:eastAsia="Times New Roman" w:cs="Times New Roman"/>
          <w:lang w:eastAsia="en-GB"/>
        </w:rPr>
        <w:t>'</w:t>
      </w:r>
      <w:r w:rsidRPr="002453EA">
        <w:rPr>
          <w:rFonts w:eastAsia="Times New Roman" w:cs="Times New Roman"/>
          <w:lang w:eastAsia="en-GB"/>
        </w:rPr>
        <w:t>CG</w:t>
      </w:r>
      <w:r w:rsidR="00F940AA" w:rsidRPr="002453EA">
        <w:rPr>
          <w:rFonts w:eastAsia="Times New Roman" w:cs="Times New Roman"/>
          <w:lang w:eastAsia="en-GB"/>
        </w:rPr>
        <w:t>'</w:t>
      </w:r>
      <w:r w:rsidRPr="002453EA">
        <w:rPr>
          <w:rFonts w:eastAsia="Times New Roman" w:cs="Times New Roman"/>
          <w:lang w:eastAsia="en-GB"/>
        </w:rPr>
        <w:t xml:space="preserve"> decision) whether the person is a victim of modern slavery. </w:t>
      </w:r>
    </w:p>
    <w:p w14:paraId="4C8DBB03" w14:textId="77777777" w:rsidR="0006671F" w:rsidRPr="002453EA" w:rsidRDefault="0006671F" w:rsidP="00332CC9"/>
    <w:p w14:paraId="4C8DBB04" w14:textId="77777777" w:rsidR="00E31FC0" w:rsidRPr="002453EA" w:rsidRDefault="0006671F" w:rsidP="00332CC9">
      <w:r w:rsidRPr="002453EA">
        <w:t xml:space="preserve">The police </w:t>
      </w:r>
      <w:r w:rsidRPr="002453EA">
        <w:rPr>
          <w:u w:val="single"/>
        </w:rPr>
        <w:t>must</w:t>
      </w:r>
      <w:r w:rsidRPr="002453EA">
        <w:t xml:space="preserve"> also file an associated crime report following the Home Office counting rules for modern slavery, further details of which can be found at: </w:t>
      </w:r>
    </w:p>
    <w:p w14:paraId="4C8DBB05" w14:textId="77777777" w:rsidR="00E31FC0" w:rsidRPr="002453EA" w:rsidRDefault="00E31FC0" w:rsidP="00332CC9"/>
    <w:p w14:paraId="4C8DBB06" w14:textId="77777777" w:rsidR="00332CC9" w:rsidRDefault="00E45537" w:rsidP="00E85488">
      <w:hyperlink r:id="rId12" w:history="1">
        <w:r w:rsidR="00332CC9" w:rsidRPr="002453EA">
          <w:rPr>
            <w:rStyle w:val="Hyperlink"/>
            <w:color w:val="auto"/>
          </w:rPr>
          <w:t>https://www.gov.uk/government/uploads/system/uploads/attachment_data/file/627449/count-violence-jul-2017.pdf</w:t>
        </w:r>
      </w:hyperlink>
    </w:p>
    <w:sectPr w:rsidR="00332CC9" w:rsidSect="009322D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DBB09" w14:textId="77777777" w:rsidR="00E96DDC" w:rsidRDefault="00E96DDC" w:rsidP="008A7FD8">
      <w:r>
        <w:separator/>
      </w:r>
    </w:p>
  </w:endnote>
  <w:endnote w:type="continuationSeparator" w:id="0">
    <w:p w14:paraId="4C8DBB0A" w14:textId="77777777" w:rsidR="00E96DDC" w:rsidRDefault="00E96DDC" w:rsidP="008A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466507"/>
      <w:docPartObj>
        <w:docPartGallery w:val="Page Numbers (Bottom of Page)"/>
        <w:docPartUnique/>
      </w:docPartObj>
    </w:sdtPr>
    <w:sdtEndPr>
      <w:rPr>
        <w:noProof/>
      </w:rPr>
    </w:sdtEndPr>
    <w:sdtContent>
      <w:p w14:paraId="4C8DBB0C" w14:textId="589BC2C0" w:rsidR="00E96DDC" w:rsidRDefault="00E96DDC">
        <w:pPr>
          <w:pStyle w:val="Footer"/>
          <w:jc w:val="right"/>
        </w:pPr>
        <w:r>
          <w:fldChar w:fldCharType="begin"/>
        </w:r>
        <w:r>
          <w:instrText xml:space="preserve"> PAGE   \* MERGEFORMAT </w:instrText>
        </w:r>
        <w:r>
          <w:fldChar w:fldCharType="separate"/>
        </w:r>
        <w:r w:rsidR="00E45537">
          <w:rPr>
            <w:noProof/>
          </w:rPr>
          <w:t>1</w:t>
        </w:r>
        <w:r>
          <w:rPr>
            <w:noProof/>
          </w:rPr>
          <w:fldChar w:fldCharType="end"/>
        </w:r>
      </w:p>
    </w:sdtContent>
  </w:sdt>
  <w:p w14:paraId="4C8DBB0D" w14:textId="77777777" w:rsidR="00E96DDC" w:rsidRDefault="00E96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DBB07" w14:textId="77777777" w:rsidR="00E96DDC" w:rsidRDefault="00E96DDC" w:rsidP="008A7FD8">
      <w:r>
        <w:separator/>
      </w:r>
    </w:p>
  </w:footnote>
  <w:footnote w:type="continuationSeparator" w:id="0">
    <w:p w14:paraId="4C8DBB08" w14:textId="77777777" w:rsidR="00E96DDC" w:rsidRDefault="00E96DDC" w:rsidP="008A7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BB0B" w14:textId="7D4D5757" w:rsidR="00E96DDC" w:rsidRDefault="00E96DDC">
    <w:pPr>
      <w:pStyle w:val="Header"/>
    </w:pPr>
    <w:r>
      <w:t xml:space="preserve">Protective marking </w:t>
    </w:r>
    <w:r w:rsidR="002453EA">
      <w:t>– Official – Review June 2018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B39"/>
    <w:multiLevelType w:val="hybridMultilevel"/>
    <w:tmpl w:val="3530D792"/>
    <w:lvl w:ilvl="0" w:tplc="F6E09D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2BD345F"/>
    <w:multiLevelType w:val="hybridMultilevel"/>
    <w:tmpl w:val="D26C2120"/>
    <w:lvl w:ilvl="0" w:tplc="08090001">
      <w:start w:val="1"/>
      <w:numFmt w:val="bullet"/>
      <w:lvlText w:val=""/>
      <w:lvlJc w:val="left"/>
      <w:pPr>
        <w:ind w:left="1114" w:hanging="360"/>
      </w:pPr>
      <w:rPr>
        <w:rFonts w:ascii="Symbol" w:hAnsi="Symbol" w:hint="default"/>
      </w:rPr>
    </w:lvl>
    <w:lvl w:ilvl="1" w:tplc="08090003">
      <w:start w:val="1"/>
      <w:numFmt w:val="bullet"/>
      <w:lvlText w:val="o"/>
      <w:lvlJc w:val="left"/>
      <w:pPr>
        <w:ind w:left="1834" w:hanging="360"/>
      </w:pPr>
      <w:rPr>
        <w:rFonts w:ascii="Courier New" w:hAnsi="Courier New" w:cs="Courier New" w:hint="default"/>
      </w:rPr>
    </w:lvl>
    <w:lvl w:ilvl="2" w:tplc="08090005">
      <w:start w:val="1"/>
      <w:numFmt w:val="bullet"/>
      <w:lvlText w:val=""/>
      <w:lvlJc w:val="left"/>
      <w:pPr>
        <w:ind w:left="2554" w:hanging="360"/>
      </w:pPr>
      <w:rPr>
        <w:rFonts w:ascii="Wingdings" w:hAnsi="Wingdings" w:hint="default"/>
      </w:rPr>
    </w:lvl>
    <w:lvl w:ilvl="3" w:tplc="08090001">
      <w:start w:val="1"/>
      <w:numFmt w:val="bullet"/>
      <w:lvlText w:val=""/>
      <w:lvlJc w:val="left"/>
      <w:pPr>
        <w:ind w:left="3274" w:hanging="360"/>
      </w:pPr>
      <w:rPr>
        <w:rFonts w:ascii="Symbol" w:hAnsi="Symbol" w:hint="default"/>
      </w:rPr>
    </w:lvl>
    <w:lvl w:ilvl="4" w:tplc="08090003">
      <w:start w:val="1"/>
      <w:numFmt w:val="bullet"/>
      <w:lvlText w:val="o"/>
      <w:lvlJc w:val="left"/>
      <w:pPr>
        <w:ind w:left="3994" w:hanging="360"/>
      </w:pPr>
      <w:rPr>
        <w:rFonts w:ascii="Courier New" w:hAnsi="Courier New" w:cs="Courier New" w:hint="default"/>
      </w:rPr>
    </w:lvl>
    <w:lvl w:ilvl="5" w:tplc="08090005">
      <w:start w:val="1"/>
      <w:numFmt w:val="bullet"/>
      <w:lvlText w:val=""/>
      <w:lvlJc w:val="left"/>
      <w:pPr>
        <w:ind w:left="4714" w:hanging="360"/>
      </w:pPr>
      <w:rPr>
        <w:rFonts w:ascii="Wingdings" w:hAnsi="Wingdings" w:hint="default"/>
      </w:rPr>
    </w:lvl>
    <w:lvl w:ilvl="6" w:tplc="08090001">
      <w:start w:val="1"/>
      <w:numFmt w:val="bullet"/>
      <w:lvlText w:val=""/>
      <w:lvlJc w:val="left"/>
      <w:pPr>
        <w:ind w:left="5434" w:hanging="360"/>
      </w:pPr>
      <w:rPr>
        <w:rFonts w:ascii="Symbol" w:hAnsi="Symbol" w:hint="default"/>
      </w:rPr>
    </w:lvl>
    <w:lvl w:ilvl="7" w:tplc="08090003">
      <w:start w:val="1"/>
      <w:numFmt w:val="bullet"/>
      <w:lvlText w:val="o"/>
      <w:lvlJc w:val="left"/>
      <w:pPr>
        <w:ind w:left="6154" w:hanging="360"/>
      </w:pPr>
      <w:rPr>
        <w:rFonts w:ascii="Courier New" w:hAnsi="Courier New" w:cs="Courier New" w:hint="default"/>
      </w:rPr>
    </w:lvl>
    <w:lvl w:ilvl="8" w:tplc="08090005">
      <w:start w:val="1"/>
      <w:numFmt w:val="bullet"/>
      <w:lvlText w:val=""/>
      <w:lvlJc w:val="left"/>
      <w:pPr>
        <w:ind w:left="6874" w:hanging="360"/>
      </w:pPr>
      <w:rPr>
        <w:rFonts w:ascii="Wingdings" w:hAnsi="Wingdings" w:hint="default"/>
      </w:rPr>
    </w:lvl>
  </w:abstractNum>
  <w:abstractNum w:abstractNumId="2">
    <w:nsid w:val="05CE6D88"/>
    <w:multiLevelType w:val="hybridMultilevel"/>
    <w:tmpl w:val="932E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870B7"/>
    <w:multiLevelType w:val="hybridMultilevel"/>
    <w:tmpl w:val="6BAAEA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B155A66"/>
    <w:multiLevelType w:val="hybridMultilevel"/>
    <w:tmpl w:val="3984E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E6E4D13"/>
    <w:multiLevelType w:val="hybridMultilevel"/>
    <w:tmpl w:val="52A05E28"/>
    <w:lvl w:ilvl="0" w:tplc="08090001">
      <w:start w:val="1"/>
      <w:numFmt w:val="bullet"/>
      <w:lvlText w:val=""/>
      <w:lvlJc w:val="left"/>
      <w:pPr>
        <w:ind w:left="360" w:hanging="360"/>
      </w:pPr>
      <w:rPr>
        <w:rFonts w:ascii="Symbol" w:hAnsi="Symbol" w:hint="default"/>
        <w:b w:val="0"/>
      </w:rPr>
    </w:lvl>
    <w:lvl w:ilvl="1" w:tplc="08090001">
      <w:start w:val="1"/>
      <w:numFmt w:val="bullet"/>
      <w:lvlText w:val=""/>
      <w:lvlJc w:val="left"/>
      <w:pPr>
        <w:ind w:left="108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19CA0E73"/>
    <w:multiLevelType w:val="hybridMultilevel"/>
    <w:tmpl w:val="4984C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B117B9"/>
    <w:multiLevelType w:val="hybridMultilevel"/>
    <w:tmpl w:val="88DCC450"/>
    <w:lvl w:ilvl="0" w:tplc="08090017">
      <w:start w:val="1"/>
      <w:numFmt w:val="lowerLetter"/>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21EE692F"/>
    <w:multiLevelType w:val="hybridMultilevel"/>
    <w:tmpl w:val="4BC655FE"/>
    <w:lvl w:ilvl="0" w:tplc="44ACF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5E2062"/>
    <w:multiLevelType w:val="hybridMultilevel"/>
    <w:tmpl w:val="7CE86C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E01757"/>
    <w:multiLevelType w:val="hybridMultilevel"/>
    <w:tmpl w:val="2C06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E02F68"/>
    <w:multiLevelType w:val="hybridMultilevel"/>
    <w:tmpl w:val="E5A8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A920A7"/>
    <w:multiLevelType w:val="hybridMultilevel"/>
    <w:tmpl w:val="B4604BAA"/>
    <w:lvl w:ilvl="0" w:tplc="08090017">
      <w:start w:val="1"/>
      <w:numFmt w:val="lowerLetter"/>
      <w:lvlText w:val="%1)"/>
      <w:lvlJc w:val="left"/>
      <w:pPr>
        <w:ind w:left="720" w:hanging="360"/>
      </w:pPr>
    </w:lvl>
    <w:lvl w:ilvl="1" w:tplc="29C83EE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0C2ABD"/>
    <w:multiLevelType w:val="hybridMultilevel"/>
    <w:tmpl w:val="C3C63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6A224E"/>
    <w:multiLevelType w:val="multilevel"/>
    <w:tmpl w:val="957C4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0167631"/>
    <w:multiLevelType w:val="hybridMultilevel"/>
    <w:tmpl w:val="C1AC8A78"/>
    <w:lvl w:ilvl="0" w:tplc="D11494E6">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AA2022"/>
    <w:multiLevelType w:val="hybridMultilevel"/>
    <w:tmpl w:val="7AF6CF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0410F0"/>
    <w:multiLevelType w:val="hybridMultilevel"/>
    <w:tmpl w:val="353A7A24"/>
    <w:lvl w:ilvl="0" w:tplc="1B366A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A74B67"/>
    <w:multiLevelType w:val="hybridMultilevel"/>
    <w:tmpl w:val="FCD2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CF09DF"/>
    <w:multiLevelType w:val="hybridMultilevel"/>
    <w:tmpl w:val="88DCC450"/>
    <w:lvl w:ilvl="0" w:tplc="08090017">
      <w:start w:val="1"/>
      <w:numFmt w:val="lowerLetter"/>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CF81721"/>
    <w:multiLevelType w:val="hybridMultilevel"/>
    <w:tmpl w:val="E22A0AA6"/>
    <w:lvl w:ilvl="0" w:tplc="7A6015B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B525B"/>
    <w:multiLevelType w:val="hybridMultilevel"/>
    <w:tmpl w:val="1826EFCA"/>
    <w:lvl w:ilvl="0" w:tplc="249A8EF6">
      <w:start w:val="1"/>
      <w:numFmt w:val="lowerLetter"/>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2">
    <w:nsid w:val="559D3EAC"/>
    <w:multiLevelType w:val="hybridMultilevel"/>
    <w:tmpl w:val="1214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202D90"/>
    <w:multiLevelType w:val="hybridMultilevel"/>
    <w:tmpl w:val="452C3570"/>
    <w:lvl w:ilvl="0" w:tplc="6B68FA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F0029D"/>
    <w:multiLevelType w:val="hybridMultilevel"/>
    <w:tmpl w:val="052A6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523DA"/>
    <w:multiLevelType w:val="hybridMultilevel"/>
    <w:tmpl w:val="1286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B150D9"/>
    <w:multiLevelType w:val="hybridMultilevel"/>
    <w:tmpl w:val="914C93D0"/>
    <w:lvl w:ilvl="0" w:tplc="A358F4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C84642E"/>
    <w:multiLevelType w:val="hybridMultilevel"/>
    <w:tmpl w:val="F0A80B5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8">
    <w:nsid w:val="7332094F"/>
    <w:multiLevelType w:val="hybridMultilevel"/>
    <w:tmpl w:val="7840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371D09"/>
    <w:multiLevelType w:val="hybridMultilevel"/>
    <w:tmpl w:val="88DCC450"/>
    <w:lvl w:ilvl="0" w:tplc="08090017">
      <w:start w:val="1"/>
      <w:numFmt w:val="lowerLetter"/>
      <w:lvlText w:val="%1)"/>
      <w:lvlJc w:val="left"/>
      <w:pPr>
        <w:ind w:left="1211" w:hanging="360"/>
      </w:pPr>
      <w:rPr>
        <w:rFonts w:hint="default"/>
        <w:b w:val="0"/>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nsid w:val="75D70B9F"/>
    <w:multiLevelType w:val="multilevel"/>
    <w:tmpl w:val="96F820B0"/>
    <w:lvl w:ilvl="0">
      <w:start w:val="1"/>
      <w:numFmt w:val="decimal"/>
      <w:pStyle w:val="ParaLevel1"/>
      <w:lvlText w:val="%1."/>
      <w:lvlJc w:val="left"/>
      <w:pPr>
        <w:tabs>
          <w:tab w:val="num" w:pos="3414"/>
        </w:tabs>
        <w:ind w:left="3414" w:hanging="720"/>
      </w:pPr>
      <w:rPr>
        <w:b w:val="0"/>
        <w:i w:val="0"/>
        <w:strike w:val="0"/>
        <w:dstrike w:val="0"/>
        <w:u w:val="none"/>
        <w:effect w:val="none"/>
      </w:rPr>
    </w:lvl>
    <w:lvl w:ilvl="1">
      <w:start w:val="1"/>
      <w:numFmt w:val="lowerRoman"/>
      <w:pStyle w:val="ParaLevel2"/>
      <w:lvlText w:val="%2)"/>
      <w:lvlJc w:val="left"/>
      <w:pPr>
        <w:tabs>
          <w:tab w:val="num" w:pos="1418"/>
        </w:tabs>
        <w:ind w:left="1418" w:hanging="709"/>
      </w:pPr>
      <w:rPr>
        <w:b w:val="0"/>
        <w:i w:val="0"/>
      </w:rPr>
    </w:lvl>
    <w:lvl w:ilvl="2">
      <w:start w:val="1"/>
      <w:numFmt w:val="lowerLetter"/>
      <w:pStyle w:val="ParaLevel3"/>
      <w:lvlText w:val="%3)"/>
      <w:lvlJc w:val="left"/>
      <w:pPr>
        <w:tabs>
          <w:tab w:val="num" w:pos="2127"/>
        </w:tabs>
        <w:ind w:left="2127" w:hanging="709"/>
      </w:pPr>
    </w:lvl>
    <w:lvl w:ilvl="3">
      <w:start w:val="1"/>
      <w:numFmt w:val="lowerRoman"/>
      <w:pStyle w:val="ParaLevel4"/>
      <w:lvlText w:val="%4)"/>
      <w:lvlJc w:val="left"/>
      <w:pPr>
        <w:tabs>
          <w:tab w:val="num" w:pos="2836"/>
        </w:tabs>
        <w:ind w:left="2836" w:hanging="709"/>
      </w:pPr>
    </w:lvl>
    <w:lvl w:ilvl="4">
      <w:start w:val="1"/>
      <w:numFmt w:val="lowerLetter"/>
      <w:pStyle w:val="ParaLevel5"/>
      <w:lvlText w:val="(%5)"/>
      <w:lvlJc w:val="left"/>
      <w:pPr>
        <w:tabs>
          <w:tab w:val="num" w:pos="3545"/>
        </w:tabs>
        <w:ind w:left="3545" w:hanging="709"/>
      </w:pPr>
    </w:lvl>
    <w:lvl w:ilvl="5">
      <w:start w:val="1"/>
      <w:numFmt w:val="lowerRoman"/>
      <w:pStyle w:val="ParaLevel6"/>
      <w:lvlText w:val="(%6)"/>
      <w:lvlJc w:val="left"/>
      <w:pPr>
        <w:tabs>
          <w:tab w:val="num" w:pos="4254"/>
        </w:tabs>
        <w:ind w:left="4254" w:hanging="709"/>
      </w:pPr>
    </w:lvl>
    <w:lvl w:ilvl="6">
      <w:start w:val="1"/>
      <w:numFmt w:val="lowerLetter"/>
      <w:pStyle w:val="ParaLevel7"/>
      <w:lvlText w:val="(%7)"/>
      <w:lvlJc w:val="left"/>
      <w:pPr>
        <w:tabs>
          <w:tab w:val="num" w:pos="4963"/>
        </w:tabs>
        <w:ind w:left="4963" w:hanging="709"/>
      </w:pPr>
    </w:lvl>
    <w:lvl w:ilvl="7">
      <w:start w:val="1"/>
      <w:numFmt w:val="lowerRoman"/>
      <w:pStyle w:val="ParaLevel8"/>
      <w:lvlText w:val="(%8)"/>
      <w:lvlJc w:val="left"/>
      <w:pPr>
        <w:tabs>
          <w:tab w:val="num" w:pos="5672"/>
        </w:tabs>
        <w:ind w:left="5672" w:hanging="709"/>
      </w:pPr>
    </w:lvl>
    <w:lvl w:ilvl="8">
      <w:start w:val="1"/>
      <w:numFmt w:val="lowerLetter"/>
      <w:pStyle w:val="ParaLevel9"/>
      <w:lvlText w:val="(%9)"/>
      <w:lvlJc w:val="left"/>
      <w:pPr>
        <w:tabs>
          <w:tab w:val="num" w:pos="6381"/>
        </w:tabs>
        <w:ind w:left="6381" w:hanging="709"/>
      </w:pPr>
    </w:lvl>
  </w:abstractNum>
  <w:abstractNum w:abstractNumId="31">
    <w:nsid w:val="78BE6A29"/>
    <w:multiLevelType w:val="hybridMultilevel"/>
    <w:tmpl w:val="CD44358C"/>
    <w:lvl w:ilvl="0" w:tplc="630C3238">
      <w:start w:val="1"/>
      <w:numFmt w:val="lowerLetter"/>
      <w:lvlText w:val="%1)"/>
      <w:lvlJc w:val="left"/>
      <w:pPr>
        <w:ind w:left="1211"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B07109B"/>
    <w:multiLevelType w:val="hybridMultilevel"/>
    <w:tmpl w:val="6916F492"/>
    <w:lvl w:ilvl="0" w:tplc="24B0D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FD023B5"/>
    <w:multiLevelType w:val="hybridMultilevel"/>
    <w:tmpl w:val="1A52F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0"/>
  </w:num>
  <w:num w:numId="4">
    <w:abstractNumId w:val="4"/>
  </w:num>
  <w:num w:numId="5">
    <w:abstractNumId w:val="22"/>
  </w:num>
  <w:num w:numId="6">
    <w:abstractNumId w:val="11"/>
  </w:num>
  <w:num w:numId="7">
    <w:abstractNumId w:val="1"/>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8"/>
  </w:num>
  <w:num w:numId="11">
    <w:abstractNumId w:val="2"/>
  </w:num>
  <w:num w:numId="12">
    <w:abstractNumId w:val="16"/>
  </w:num>
  <w:num w:numId="13">
    <w:abstractNumId w:val="14"/>
  </w:num>
  <w:num w:numId="14">
    <w:abstractNumId w:val="6"/>
  </w:num>
  <w:num w:numId="15">
    <w:abstractNumId w:val="18"/>
  </w:num>
  <w:num w:numId="16">
    <w:abstractNumId w:val="20"/>
  </w:num>
  <w:num w:numId="17">
    <w:abstractNumId w:val="17"/>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2"/>
  </w:num>
  <w:num w:numId="22">
    <w:abstractNumId w:val="0"/>
  </w:num>
  <w:num w:numId="23">
    <w:abstractNumId w:val="7"/>
  </w:num>
  <w:num w:numId="24">
    <w:abstractNumId w:val="19"/>
  </w:num>
  <w:num w:numId="25">
    <w:abstractNumId w:val="29"/>
  </w:num>
  <w:num w:numId="26">
    <w:abstractNumId w:val="12"/>
  </w:num>
  <w:num w:numId="27">
    <w:abstractNumId w:val="15"/>
  </w:num>
  <w:num w:numId="28">
    <w:abstractNumId w:val="23"/>
  </w:num>
  <w:num w:numId="29">
    <w:abstractNumId w:val="31"/>
  </w:num>
  <w:num w:numId="30">
    <w:abstractNumId w:val="25"/>
  </w:num>
  <w:num w:numId="31">
    <w:abstractNumId w:val="13"/>
  </w:num>
  <w:num w:numId="32">
    <w:abstractNumId w:val="26"/>
  </w:num>
  <w:num w:numId="33">
    <w:abstractNumId w:val="27"/>
  </w:num>
  <w:num w:numId="3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sser Fiona">
    <w15:presenceInfo w15:providerId="AD" w15:userId="S-1-5-21-2000478354-507921405-839522115-594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3C"/>
    <w:rsid w:val="00003EAC"/>
    <w:rsid w:val="0001408E"/>
    <w:rsid w:val="000144C7"/>
    <w:rsid w:val="000167C5"/>
    <w:rsid w:val="000367EE"/>
    <w:rsid w:val="00054DAC"/>
    <w:rsid w:val="00055A81"/>
    <w:rsid w:val="0006071F"/>
    <w:rsid w:val="00060F31"/>
    <w:rsid w:val="00064B6F"/>
    <w:rsid w:val="0006671F"/>
    <w:rsid w:val="00067A04"/>
    <w:rsid w:val="000715E9"/>
    <w:rsid w:val="00072F84"/>
    <w:rsid w:val="00073AF6"/>
    <w:rsid w:val="00084053"/>
    <w:rsid w:val="000961C5"/>
    <w:rsid w:val="000A1642"/>
    <w:rsid w:val="000A56BB"/>
    <w:rsid w:val="000B47B3"/>
    <w:rsid w:val="000C19C6"/>
    <w:rsid w:val="000F01E8"/>
    <w:rsid w:val="000F10DE"/>
    <w:rsid w:val="000F13A2"/>
    <w:rsid w:val="000F5AC7"/>
    <w:rsid w:val="00104342"/>
    <w:rsid w:val="00104818"/>
    <w:rsid w:val="00106FF4"/>
    <w:rsid w:val="00114B1C"/>
    <w:rsid w:val="001165A5"/>
    <w:rsid w:val="00123A83"/>
    <w:rsid w:val="00125C79"/>
    <w:rsid w:val="00125D02"/>
    <w:rsid w:val="00127482"/>
    <w:rsid w:val="001308CC"/>
    <w:rsid w:val="0014204A"/>
    <w:rsid w:val="00144152"/>
    <w:rsid w:val="00150B2A"/>
    <w:rsid w:val="00155038"/>
    <w:rsid w:val="00182B65"/>
    <w:rsid w:val="0018656F"/>
    <w:rsid w:val="00186AC4"/>
    <w:rsid w:val="001944D5"/>
    <w:rsid w:val="00194BD6"/>
    <w:rsid w:val="001A1F2E"/>
    <w:rsid w:val="001B0804"/>
    <w:rsid w:val="001B4891"/>
    <w:rsid w:val="001C32A7"/>
    <w:rsid w:val="001C4DC3"/>
    <w:rsid w:val="001D1C5B"/>
    <w:rsid w:val="001D2A17"/>
    <w:rsid w:val="001D4AE3"/>
    <w:rsid w:val="001E3A19"/>
    <w:rsid w:val="001E4B70"/>
    <w:rsid w:val="001E7C0E"/>
    <w:rsid w:val="00210F78"/>
    <w:rsid w:val="002221BF"/>
    <w:rsid w:val="00222C65"/>
    <w:rsid w:val="00225601"/>
    <w:rsid w:val="00227EE4"/>
    <w:rsid w:val="002348EF"/>
    <w:rsid w:val="00235AAE"/>
    <w:rsid w:val="002379D4"/>
    <w:rsid w:val="002453EA"/>
    <w:rsid w:val="00247558"/>
    <w:rsid w:val="002643A1"/>
    <w:rsid w:val="00266F07"/>
    <w:rsid w:val="00272B5B"/>
    <w:rsid w:val="002828BA"/>
    <w:rsid w:val="00284FDC"/>
    <w:rsid w:val="0028697E"/>
    <w:rsid w:val="00290B4E"/>
    <w:rsid w:val="002929B3"/>
    <w:rsid w:val="00294C02"/>
    <w:rsid w:val="002963FB"/>
    <w:rsid w:val="002A34E9"/>
    <w:rsid w:val="002A3E86"/>
    <w:rsid w:val="002A6A5E"/>
    <w:rsid w:val="002B6756"/>
    <w:rsid w:val="002B7045"/>
    <w:rsid w:val="002E14B6"/>
    <w:rsid w:val="00301151"/>
    <w:rsid w:val="003167EF"/>
    <w:rsid w:val="0031799F"/>
    <w:rsid w:val="00324B0E"/>
    <w:rsid w:val="00327C7C"/>
    <w:rsid w:val="00332CC9"/>
    <w:rsid w:val="003334F6"/>
    <w:rsid w:val="00337083"/>
    <w:rsid w:val="00377825"/>
    <w:rsid w:val="00377A15"/>
    <w:rsid w:val="003801E0"/>
    <w:rsid w:val="003A0F00"/>
    <w:rsid w:val="003A16BC"/>
    <w:rsid w:val="003A35BC"/>
    <w:rsid w:val="003C1FD7"/>
    <w:rsid w:val="003C6622"/>
    <w:rsid w:val="003D1820"/>
    <w:rsid w:val="003D6CD2"/>
    <w:rsid w:val="003D72EA"/>
    <w:rsid w:val="003D7328"/>
    <w:rsid w:val="003E2A00"/>
    <w:rsid w:val="003E39B7"/>
    <w:rsid w:val="003E7A0E"/>
    <w:rsid w:val="003F21CF"/>
    <w:rsid w:val="003F2FA7"/>
    <w:rsid w:val="00400C60"/>
    <w:rsid w:val="00413565"/>
    <w:rsid w:val="00421823"/>
    <w:rsid w:val="00442315"/>
    <w:rsid w:val="00443B7D"/>
    <w:rsid w:val="00446A31"/>
    <w:rsid w:val="004519D5"/>
    <w:rsid w:val="004706DD"/>
    <w:rsid w:val="00473111"/>
    <w:rsid w:val="00481FFA"/>
    <w:rsid w:val="00491C25"/>
    <w:rsid w:val="00492505"/>
    <w:rsid w:val="004B609C"/>
    <w:rsid w:val="004D593C"/>
    <w:rsid w:val="004D74A9"/>
    <w:rsid w:val="004D7A5D"/>
    <w:rsid w:val="0050038F"/>
    <w:rsid w:val="00506278"/>
    <w:rsid w:val="005063C1"/>
    <w:rsid w:val="00507BCF"/>
    <w:rsid w:val="00526225"/>
    <w:rsid w:val="00531659"/>
    <w:rsid w:val="00537487"/>
    <w:rsid w:val="0054321A"/>
    <w:rsid w:val="00543E96"/>
    <w:rsid w:val="00553DE7"/>
    <w:rsid w:val="00554952"/>
    <w:rsid w:val="00557517"/>
    <w:rsid w:val="00560EEE"/>
    <w:rsid w:val="00571505"/>
    <w:rsid w:val="00592273"/>
    <w:rsid w:val="00596FF9"/>
    <w:rsid w:val="005A55B3"/>
    <w:rsid w:val="005A767F"/>
    <w:rsid w:val="005A78C5"/>
    <w:rsid w:val="005B08B2"/>
    <w:rsid w:val="005B29D6"/>
    <w:rsid w:val="005B57D5"/>
    <w:rsid w:val="005C2463"/>
    <w:rsid w:val="005C4225"/>
    <w:rsid w:val="005C5B29"/>
    <w:rsid w:val="005C7289"/>
    <w:rsid w:val="005E34BB"/>
    <w:rsid w:val="00615564"/>
    <w:rsid w:val="00617FF5"/>
    <w:rsid w:val="00620E4F"/>
    <w:rsid w:val="00621279"/>
    <w:rsid w:val="00641239"/>
    <w:rsid w:val="00643372"/>
    <w:rsid w:val="006563AC"/>
    <w:rsid w:val="0066213E"/>
    <w:rsid w:val="00666437"/>
    <w:rsid w:val="00666F5A"/>
    <w:rsid w:val="00676A38"/>
    <w:rsid w:val="00684AD5"/>
    <w:rsid w:val="006916A3"/>
    <w:rsid w:val="006941A5"/>
    <w:rsid w:val="006C0D10"/>
    <w:rsid w:val="006D54A5"/>
    <w:rsid w:val="00700B19"/>
    <w:rsid w:val="007039D7"/>
    <w:rsid w:val="00706C34"/>
    <w:rsid w:val="00710DDD"/>
    <w:rsid w:val="00717148"/>
    <w:rsid w:val="0072060E"/>
    <w:rsid w:val="00721B72"/>
    <w:rsid w:val="00727A4E"/>
    <w:rsid w:val="00734435"/>
    <w:rsid w:val="0074795C"/>
    <w:rsid w:val="00751A28"/>
    <w:rsid w:val="00774A6A"/>
    <w:rsid w:val="00774E33"/>
    <w:rsid w:val="0077740E"/>
    <w:rsid w:val="007777DF"/>
    <w:rsid w:val="00791485"/>
    <w:rsid w:val="007959CC"/>
    <w:rsid w:val="007A34B5"/>
    <w:rsid w:val="007A3BC7"/>
    <w:rsid w:val="007A7A85"/>
    <w:rsid w:val="007B1E7E"/>
    <w:rsid w:val="007C311A"/>
    <w:rsid w:val="007C3303"/>
    <w:rsid w:val="007C68AA"/>
    <w:rsid w:val="007C6ABA"/>
    <w:rsid w:val="007D3BE7"/>
    <w:rsid w:val="007D6B05"/>
    <w:rsid w:val="007E569C"/>
    <w:rsid w:val="007E6118"/>
    <w:rsid w:val="007E6243"/>
    <w:rsid w:val="007E6F81"/>
    <w:rsid w:val="007E7C7B"/>
    <w:rsid w:val="00803A4D"/>
    <w:rsid w:val="008078B5"/>
    <w:rsid w:val="00815C51"/>
    <w:rsid w:val="00821051"/>
    <w:rsid w:val="00821117"/>
    <w:rsid w:val="00823700"/>
    <w:rsid w:val="00831236"/>
    <w:rsid w:val="008402D9"/>
    <w:rsid w:val="00850BFE"/>
    <w:rsid w:val="00852401"/>
    <w:rsid w:val="00855BC2"/>
    <w:rsid w:val="0086144C"/>
    <w:rsid w:val="00866685"/>
    <w:rsid w:val="008677A1"/>
    <w:rsid w:val="00877EE7"/>
    <w:rsid w:val="00891E8E"/>
    <w:rsid w:val="00892FB3"/>
    <w:rsid w:val="008945EE"/>
    <w:rsid w:val="008A09B5"/>
    <w:rsid w:val="008A7FD8"/>
    <w:rsid w:val="008B2D5C"/>
    <w:rsid w:val="008C4D97"/>
    <w:rsid w:val="008C5F40"/>
    <w:rsid w:val="008D3711"/>
    <w:rsid w:val="008E62BB"/>
    <w:rsid w:val="008E7611"/>
    <w:rsid w:val="008F3D23"/>
    <w:rsid w:val="0091336C"/>
    <w:rsid w:val="009200FB"/>
    <w:rsid w:val="00925E6A"/>
    <w:rsid w:val="009322DE"/>
    <w:rsid w:val="009331A9"/>
    <w:rsid w:val="0094147B"/>
    <w:rsid w:val="00944588"/>
    <w:rsid w:val="009474A4"/>
    <w:rsid w:val="00952AA5"/>
    <w:rsid w:val="00954518"/>
    <w:rsid w:val="009619D8"/>
    <w:rsid w:val="00964DB7"/>
    <w:rsid w:val="009659E6"/>
    <w:rsid w:val="009738DB"/>
    <w:rsid w:val="009740FF"/>
    <w:rsid w:val="0097620D"/>
    <w:rsid w:val="00981A9C"/>
    <w:rsid w:val="009866BB"/>
    <w:rsid w:val="009931B3"/>
    <w:rsid w:val="0099384B"/>
    <w:rsid w:val="009A44FD"/>
    <w:rsid w:val="009A608C"/>
    <w:rsid w:val="009B73D7"/>
    <w:rsid w:val="009C272B"/>
    <w:rsid w:val="009C3DE7"/>
    <w:rsid w:val="009D0E2B"/>
    <w:rsid w:val="009D617E"/>
    <w:rsid w:val="009E4070"/>
    <w:rsid w:val="009F3B4C"/>
    <w:rsid w:val="009F72E0"/>
    <w:rsid w:val="00A123A4"/>
    <w:rsid w:val="00A14690"/>
    <w:rsid w:val="00A16813"/>
    <w:rsid w:val="00A174E9"/>
    <w:rsid w:val="00A200CB"/>
    <w:rsid w:val="00A4040A"/>
    <w:rsid w:val="00A40DB7"/>
    <w:rsid w:val="00A4280F"/>
    <w:rsid w:val="00A449BC"/>
    <w:rsid w:val="00A44F9C"/>
    <w:rsid w:val="00A4724B"/>
    <w:rsid w:val="00A678C2"/>
    <w:rsid w:val="00A70C35"/>
    <w:rsid w:val="00A769EB"/>
    <w:rsid w:val="00A771AF"/>
    <w:rsid w:val="00A8340E"/>
    <w:rsid w:val="00A93B56"/>
    <w:rsid w:val="00AA5F97"/>
    <w:rsid w:val="00AB34D2"/>
    <w:rsid w:val="00AD67B0"/>
    <w:rsid w:val="00AE0A79"/>
    <w:rsid w:val="00AE27F5"/>
    <w:rsid w:val="00AE50EB"/>
    <w:rsid w:val="00AE7E36"/>
    <w:rsid w:val="00AF1DC9"/>
    <w:rsid w:val="00AF37CA"/>
    <w:rsid w:val="00B02432"/>
    <w:rsid w:val="00B06DF3"/>
    <w:rsid w:val="00B24693"/>
    <w:rsid w:val="00B31145"/>
    <w:rsid w:val="00B64F11"/>
    <w:rsid w:val="00B72D4C"/>
    <w:rsid w:val="00B73668"/>
    <w:rsid w:val="00B96501"/>
    <w:rsid w:val="00BA33B8"/>
    <w:rsid w:val="00BA5C8D"/>
    <w:rsid w:val="00BB182C"/>
    <w:rsid w:val="00BB3000"/>
    <w:rsid w:val="00BC071B"/>
    <w:rsid w:val="00BC459F"/>
    <w:rsid w:val="00BD2D71"/>
    <w:rsid w:val="00BD3E95"/>
    <w:rsid w:val="00BD682F"/>
    <w:rsid w:val="00BE1F0F"/>
    <w:rsid w:val="00BF234F"/>
    <w:rsid w:val="00BF525F"/>
    <w:rsid w:val="00C054B8"/>
    <w:rsid w:val="00C11A1A"/>
    <w:rsid w:val="00C12BEB"/>
    <w:rsid w:val="00C46D09"/>
    <w:rsid w:val="00C51B61"/>
    <w:rsid w:val="00C66AC6"/>
    <w:rsid w:val="00C84EAC"/>
    <w:rsid w:val="00C9097F"/>
    <w:rsid w:val="00C94AFD"/>
    <w:rsid w:val="00CA2038"/>
    <w:rsid w:val="00CC0991"/>
    <w:rsid w:val="00CC3787"/>
    <w:rsid w:val="00CE2C5D"/>
    <w:rsid w:val="00CE712E"/>
    <w:rsid w:val="00CF301F"/>
    <w:rsid w:val="00CF350B"/>
    <w:rsid w:val="00D0518F"/>
    <w:rsid w:val="00D073EF"/>
    <w:rsid w:val="00D15B5F"/>
    <w:rsid w:val="00D23B8B"/>
    <w:rsid w:val="00D37A14"/>
    <w:rsid w:val="00D52AF7"/>
    <w:rsid w:val="00D554D4"/>
    <w:rsid w:val="00D560C1"/>
    <w:rsid w:val="00D607BA"/>
    <w:rsid w:val="00D6201B"/>
    <w:rsid w:val="00D66FD8"/>
    <w:rsid w:val="00D74C47"/>
    <w:rsid w:val="00D76716"/>
    <w:rsid w:val="00D76CBE"/>
    <w:rsid w:val="00D77ED4"/>
    <w:rsid w:val="00D810B0"/>
    <w:rsid w:val="00DA6A52"/>
    <w:rsid w:val="00DA7B33"/>
    <w:rsid w:val="00DB7D7B"/>
    <w:rsid w:val="00DC7FD9"/>
    <w:rsid w:val="00DD15CA"/>
    <w:rsid w:val="00DD744A"/>
    <w:rsid w:val="00E120DC"/>
    <w:rsid w:val="00E12403"/>
    <w:rsid w:val="00E17F60"/>
    <w:rsid w:val="00E22DBF"/>
    <w:rsid w:val="00E30C5E"/>
    <w:rsid w:val="00E31FC0"/>
    <w:rsid w:val="00E45537"/>
    <w:rsid w:val="00E652F9"/>
    <w:rsid w:val="00E721E4"/>
    <w:rsid w:val="00E73C10"/>
    <w:rsid w:val="00E8333B"/>
    <w:rsid w:val="00E85488"/>
    <w:rsid w:val="00E900EC"/>
    <w:rsid w:val="00E9022D"/>
    <w:rsid w:val="00E91DDD"/>
    <w:rsid w:val="00E96DDC"/>
    <w:rsid w:val="00E9747A"/>
    <w:rsid w:val="00EA0249"/>
    <w:rsid w:val="00EA1B8C"/>
    <w:rsid w:val="00EA4B34"/>
    <w:rsid w:val="00EC598A"/>
    <w:rsid w:val="00EC7B1B"/>
    <w:rsid w:val="00ED1CE9"/>
    <w:rsid w:val="00ED6F0A"/>
    <w:rsid w:val="00EE0664"/>
    <w:rsid w:val="00EE1AB2"/>
    <w:rsid w:val="00EF4B44"/>
    <w:rsid w:val="00F10E64"/>
    <w:rsid w:val="00F1121B"/>
    <w:rsid w:val="00F14331"/>
    <w:rsid w:val="00F20250"/>
    <w:rsid w:val="00F330D2"/>
    <w:rsid w:val="00F35D95"/>
    <w:rsid w:val="00F40AB9"/>
    <w:rsid w:val="00F60255"/>
    <w:rsid w:val="00F656B5"/>
    <w:rsid w:val="00F6612B"/>
    <w:rsid w:val="00F673EE"/>
    <w:rsid w:val="00F7077D"/>
    <w:rsid w:val="00F73B28"/>
    <w:rsid w:val="00F758D2"/>
    <w:rsid w:val="00F807B8"/>
    <w:rsid w:val="00F85813"/>
    <w:rsid w:val="00F922D3"/>
    <w:rsid w:val="00F940AA"/>
    <w:rsid w:val="00FB01FC"/>
    <w:rsid w:val="00FB483C"/>
    <w:rsid w:val="00FC237B"/>
    <w:rsid w:val="00FD240D"/>
    <w:rsid w:val="00FD6CB8"/>
    <w:rsid w:val="00FE511E"/>
    <w:rsid w:val="00FE79B6"/>
    <w:rsid w:val="00FF4704"/>
    <w:rsid w:val="00FF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D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C"/>
    <w:rPr>
      <w:rFonts w:ascii="Arial" w:hAnsi="Arial"/>
      <w:sz w:val="24"/>
    </w:rPr>
  </w:style>
  <w:style w:type="paragraph" w:styleId="Heading1">
    <w:name w:val="heading 1"/>
    <w:basedOn w:val="Normal"/>
    <w:next w:val="Normal"/>
    <w:link w:val="Heading1Char"/>
    <w:uiPriority w:val="9"/>
    <w:qFormat/>
    <w:rsid w:val="00A449BC"/>
    <w:pPr>
      <w:keepNext/>
      <w:keepLines/>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A449BC"/>
    <w:pPr>
      <w:outlineLvl w:val="1"/>
    </w:pPr>
    <w:rPr>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D8"/>
    <w:pPr>
      <w:tabs>
        <w:tab w:val="center" w:pos="4513"/>
        <w:tab w:val="right" w:pos="9026"/>
      </w:tabs>
    </w:pPr>
  </w:style>
  <w:style w:type="character" w:customStyle="1" w:styleId="HeaderChar">
    <w:name w:val="Header Char"/>
    <w:basedOn w:val="DefaultParagraphFont"/>
    <w:link w:val="Header"/>
    <w:uiPriority w:val="99"/>
    <w:rsid w:val="008A7FD8"/>
  </w:style>
  <w:style w:type="paragraph" w:styleId="Footer">
    <w:name w:val="footer"/>
    <w:basedOn w:val="Normal"/>
    <w:link w:val="FooterChar"/>
    <w:uiPriority w:val="99"/>
    <w:unhideWhenUsed/>
    <w:rsid w:val="008A7FD8"/>
    <w:pPr>
      <w:tabs>
        <w:tab w:val="center" w:pos="4513"/>
        <w:tab w:val="right" w:pos="9026"/>
      </w:tabs>
    </w:pPr>
  </w:style>
  <w:style w:type="character" w:customStyle="1" w:styleId="FooterChar">
    <w:name w:val="Footer Char"/>
    <w:basedOn w:val="DefaultParagraphFont"/>
    <w:link w:val="Footer"/>
    <w:uiPriority w:val="99"/>
    <w:rsid w:val="008A7FD8"/>
  </w:style>
  <w:style w:type="paragraph" w:styleId="ListParagraph">
    <w:name w:val="List Paragraph"/>
    <w:basedOn w:val="Normal"/>
    <w:link w:val="ListParagraphChar"/>
    <w:uiPriority w:val="34"/>
    <w:qFormat/>
    <w:rsid w:val="00BA5C8D"/>
    <w:pPr>
      <w:ind w:left="720"/>
      <w:contextualSpacing/>
    </w:pPr>
  </w:style>
  <w:style w:type="paragraph" w:styleId="BalloonText">
    <w:name w:val="Balloon Text"/>
    <w:basedOn w:val="Normal"/>
    <w:link w:val="BalloonTextChar"/>
    <w:uiPriority w:val="99"/>
    <w:semiHidden/>
    <w:unhideWhenUsed/>
    <w:rsid w:val="003D7328"/>
    <w:rPr>
      <w:rFonts w:ascii="Tahoma" w:hAnsi="Tahoma" w:cs="Tahoma"/>
      <w:sz w:val="16"/>
      <w:szCs w:val="16"/>
    </w:rPr>
  </w:style>
  <w:style w:type="character" w:customStyle="1" w:styleId="BalloonTextChar">
    <w:name w:val="Balloon Text Char"/>
    <w:basedOn w:val="DefaultParagraphFont"/>
    <w:link w:val="BalloonText"/>
    <w:uiPriority w:val="99"/>
    <w:semiHidden/>
    <w:rsid w:val="003D7328"/>
    <w:rPr>
      <w:rFonts w:ascii="Tahoma" w:hAnsi="Tahoma" w:cs="Tahoma"/>
      <w:sz w:val="16"/>
      <w:szCs w:val="16"/>
    </w:rPr>
  </w:style>
  <w:style w:type="paragraph" w:customStyle="1" w:styleId="Default">
    <w:name w:val="Default"/>
    <w:rsid w:val="00596FF9"/>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16A3"/>
    <w:rPr>
      <w:sz w:val="16"/>
      <w:szCs w:val="16"/>
    </w:rPr>
  </w:style>
  <w:style w:type="paragraph" w:styleId="CommentText">
    <w:name w:val="annotation text"/>
    <w:basedOn w:val="Normal"/>
    <w:link w:val="CommentTextChar"/>
    <w:uiPriority w:val="99"/>
    <w:semiHidden/>
    <w:unhideWhenUsed/>
    <w:rsid w:val="006916A3"/>
    <w:rPr>
      <w:sz w:val="20"/>
      <w:szCs w:val="20"/>
    </w:rPr>
  </w:style>
  <w:style w:type="character" w:customStyle="1" w:styleId="CommentTextChar">
    <w:name w:val="Comment Text Char"/>
    <w:basedOn w:val="DefaultParagraphFont"/>
    <w:link w:val="CommentText"/>
    <w:uiPriority w:val="99"/>
    <w:semiHidden/>
    <w:rsid w:val="006916A3"/>
    <w:rPr>
      <w:sz w:val="20"/>
      <w:szCs w:val="20"/>
    </w:rPr>
  </w:style>
  <w:style w:type="paragraph" w:styleId="CommentSubject">
    <w:name w:val="annotation subject"/>
    <w:basedOn w:val="CommentText"/>
    <w:next w:val="CommentText"/>
    <w:link w:val="CommentSubjectChar"/>
    <w:uiPriority w:val="99"/>
    <w:semiHidden/>
    <w:unhideWhenUsed/>
    <w:rsid w:val="006916A3"/>
    <w:rPr>
      <w:b/>
      <w:bCs/>
    </w:rPr>
  </w:style>
  <w:style w:type="character" w:customStyle="1" w:styleId="CommentSubjectChar">
    <w:name w:val="Comment Subject Char"/>
    <w:basedOn w:val="CommentTextChar"/>
    <w:link w:val="CommentSubject"/>
    <w:uiPriority w:val="99"/>
    <w:semiHidden/>
    <w:rsid w:val="006916A3"/>
    <w:rPr>
      <w:b/>
      <w:bCs/>
      <w:sz w:val="20"/>
      <w:szCs w:val="20"/>
    </w:rPr>
  </w:style>
  <w:style w:type="paragraph" w:customStyle="1" w:styleId="ParaLevel1">
    <w:name w:val="ParaLevel1"/>
    <w:basedOn w:val="Normal"/>
    <w:rsid w:val="001D1C5B"/>
    <w:pPr>
      <w:numPr>
        <w:numId w:val="8"/>
      </w:numPr>
      <w:tabs>
        <w:tab w:val="num" w:pos="720"/>
      </w:tabs>
      <w:suppressAutoHyphens/>
      <w:spacing w:before="240" w:after="240"/>
      <w:ind w:left="720"/>
      <w:jc w:val="both"/>
      <w:outlineLvl w:val="0"/>
    </w:pPr>
    <w:rPr>
      <w:rFonts w:ascii="Times New Roman" w:eastAsia="Times New Roman" w:hAnsi="Times New Roman" w:cs="Times New Roman"/>
      <w:szCs w:val="20"/>
    </w:rPr>
  </w:style>
  <w:style w:type="paragraph" w:customStyle="1" w:styleId="ParaLevel2">
    <w:name w:val="ParaLevel2"/>
    <w:basedOn w:val="Normal"/>
    <w:rsid w:val="001D1C5B"/>
    <w:pPr>
      <w:numPr>
        <w:ilvl w:val="1"/>
        <w:numId w:val="8"/>
      </w:numPr>
      <w:suppressAutoHyphens/>
      <w:spacing w:before="240" w:after="240"/>
      <w:jc w:val="both"/>
      <w:outlineLvl w:val="1"/>
    </w:pPr>
    <w:rPr>
      <w:rFonts w:ascii="Times New Roman" w:eastAsia="Times New Roman" w:hAnsi="Times New Roman" w:cs="Times New Roman"/>
      <w:szCs w:val="20"/>
    </w:rPr>
  </w:style>
  <w:style w:type="paragraph" w:customStyle="1" w:styleId="ParaLevel3">
    <w:name w:val="ParaLevel3"/>
    <w:basedOn w:val="Normal"/>
    <w:rsid w:val="001D1C5B"/>
    <w:pPr>
      <w:numPr>
        <w:ilvl w:val="2"/>
        <w:numId w:val="8"/>
      </w:numPr>
      <w:suppressAutoHyphens/>
      <w:spacing w:before="240" w:after="240"/>
      <w:jc w:val="both"/>
      <w:outlineLvl w:val="2"/>
    </w:pPr>
    <w:rPr>
      <w:rFonts w:ascii="Times New Roman" w:eastAsia="Times New Roman" w:hAnsi="Times New Roman" w:cs="Times New Roman"/>
      <w:szCs w:val="20"/>
    </w:rPr>
  </w:style>
  <w:style w:type="paragraph" w:customStyle="1" w:styleId="ParaLevel4">
    <w:name w:val="ParaLevel4"/>
    <w:basedOn w:val="Normal"/>
    <w:rsid w:val="001D1C5B"/>
    <w:pPr>
      <w:numPr>
        <w:ilvl w:val="3"/>
        <w:numId w:val="8"/>
      </w:numPr>
      <w:suppressAutoHyphens/>
      <w:spacing w:before="240" w:after="240"/>
      <w:jc w:val="both"/>
      <w:outlineLvl w:val="3"/>
    </w:pPr>
    <w:rPr>
      <w:rFonts w:ascii="Times New Roman" w:eastAsia="Times New Roman" w:hAnsi="Times New Roman" w:cs="Times New Roman"/>
      <w:szCs w:val="20"/>
    </w:rPr>
  </w:style>
  <w:style w:type="paragraph" w:customStyle="1" w:styleId="ParaLevel5">
    <w:name w:val="ParaLevel5"/>
    <w:basedOn w:val="Normal"/>
    <w:rsid w:val="001D1C5B"/>
    <w:pPr>
      <w:numPr>
        <w:ilvl w:val="4"/>
        <w:numId w:val="8"/>
      </w:numPr>
      <w:suppressAutoHyphens/>
      <w:spacing w:before="240" w:after="240"/>
      <w:jc w:val="both"/>
      <w:outlineLvl w:val="4"/>
    </w:pPr>
    <w:rPr>
      <w:rFonts w:ascii="Times New Roman" w:eastAsia="Times New Roman" w:hAnsi="Times New Roman" w:cs="Times New Roman"/>
      <w:szCs w:val="20"/>
    </w:rPr>
  </w:style>
  <w:style w:type="paragraph" w:customStyle="1" w:styleId="ParaLevel6">
    <w:name w:val="ParaLevel6"/>
    <w:basedOn w:val="Normal"/>
    <w:rsid w:val="001D1C5B"/>
    <w:pPr>
      <w:numPr>
        <w:ilvl w:val="5"/>
        <w:numId w:val="8"/>
      </w:numPr>
      <w:suppressAutoHyphens/>
      <w:spacing w:before="240" w:after="240"/>
      <w:jc w:val="both"/>
      <w:outlineLvl w:val="5"/>
    </w:pPr>
    <w:rPr>
      <w:rFonts w:ascii="Times New Roman" w:eastAsia="Times New Roman" w:hAnsi="Times New Roman" w:cs="Times New Roman"/>
      <w:szCs w:val="20"/>
    </w:rPr>
  </w:style>
  <w:style w:type="paragraph" w:customStyle="1" w:styleId="ParaLevel7">
    <w:name w:val="ParaLevel7"/>
    <w:basedOn w:val="Normal"/>
    <w:rsid w:val="001D1C5B"/>
    <w:pPr>
      <w:numPr>
        <w:ilvl w:val="6"/>
        <w:numId w:val="8"/>
      </w:numPr>
      <w:suppressAutoHyphens/>
      <w:spacing w:before="240" w:after="240"/>
      <w:jc w:val="both"/>
      <w:outlineLvl w:val="6"/>
    </w:pPr>
    <w:rPr>
      <w:rFonts w:ascii="Times New Roman" w:eastAsia="Times New Roman" w:hAnsi="Times New Roman" w:cs="Times New Roman"/>
      <w:szCs w:val="20"/>
    </w:rPr>
  </w:style>
  <w:style w:type="paragraph" w:customStyle="1" w:styleId="ParaLevel8">
    <w:name w:val="ParaLevel8"/>
    <w:basedOn w:val="Normal"/>
    <w:rsid w:val="001D1C5B"/>
    <w:pPr>
      <w:numPr>
        <w:ilvl w:val="7"/>
        <w:numId w:val="8"/>
      </w:numPr>
      <w:suppressAutoHyphens/>
      <w:spacing w:before="240" w:after="240"/>
      <w:jc w:val="both"/>
      <w:outlineLvl w:val="7"/>
    </w:pPr>
    <w:rPr>
      <w:rFonts w:ascii="Times New Roman" w:eastAsia="Times New Roman" w:hAnsi="Times New Roman" w:cs="Times New Roman"/>
      <w:szCs w:val="20"/>
    </w:rPr>
  </w:style>
  <w:style w:type="paragraph" w:customStyle="1" w:styleId="ParaLevel9">
    <w:name w:val="ParaLevel9"/>
    <w:basedOn w:val="Normal"/>
    <w:rsid w:val="001D1C5B"/>
    <w:pPr>
      <w:numPr>
        <w:ilvl w:val="8"/>
        <w:numId w:val="8"/>
      </w:numPr>
      <w:suppressAutoHyphens/>
      <w:spacing w:before="240" w:after="240"/>
      <w:jc w:val="both"/>
      <w:outlineLvl w:val="8"/>
    </w:pPr>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3C1FD7"/>
    <w:rPr>
      <w:rFonts w:ascii="Calibri" w:eastAsia="Times New Roman" w:hAnsi="Calibri" w:cs="Times New Roman"/>
    </w:rPr>
  </w:style>
  <w:style w:type="character" w:customStyle="1" w:styleId="PlainTextChar">
    <w:name w:val="Plain Text Char"/>
    <w:basedOn w:val="DefaultParagraphFont"/>
    <w:link w:val="PlainText"/>
    <w:uiPriority w:val="99"/>
    <w:semiHidden/>
    <w:rsid w:val="003C1FD7"/>
    <w:rPr>
      <w:rFonts w:ascii="Calibri" w:eastAsia="Times New Roman" w:hAnsi="Calibri" w:cs="Times New Roman"/>
    </w:rPr>
  </w:style>
  <w:style w:type="paragraph" w:styleId="NormalWeb">
    <w:name w:val="Normal (Web)"/>
    <w:basedOn w:val="Normal"/>
    <w:uiPriority w:val="99"/>
    <w:unhideWhenUsed/>
    <w:rsid w:val="008E62BB"/>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E62BB"/>
    <w:rPr>
      <w:color w:val="0000FF"/>
      <w:u w:val="single"/>
    </w:rPr>
  </w:style>
  <w:style w:type="character" w:styleId="FollowedHyperlink">
    <w:name w:val="FollowedHyperlink"/>
    <w:basedOn w:val="DefaultParagraphFont"/>
    <w:uiPriority w:val="99"/>
    <w:semiHidden/>
    <w:unhideWhenUsed/>
    <w:rsid w:val="008E62BB"/>
    <w:rPr>
      <w:color w:val="800080" w:themeColor="followedHyperlink"/>
      <w:u w:val="single"/>
    </w:rPr>
  </w:style>
  <w:style w:type="character" w:customStyle="1" w:styleId="ListParagraphChar">
    <w:name w:val="List Paragraph Char"/>
    <w:basedOn w:val="DefaultParagraphFont"/>
    <w:link w:val="ListParagraph"/>
    <w:uiPriority w:val="34"/>
    <w:qFormat/>
    <w:locked/>
    <w:rsid w:val="00491C25"/>
  </w:style>
  <w:style w:type="character" w:customStyle="1" w:styleId="apple-converted-space">
    <w:name w:val="apple-converted-space"/>
    <w:basedOn w:val="DefaultParagraphFont"/>
    <w:rsid w:val="00D52AF7"/>
  </w:style>
  <w:style w:type="character" w:customStyle="1" w:styleId="Heading1Char">
    <w:name w:val="Heading 1 Char"/>
    <w:basedOn w:val="DefaultParagraphFont"/>
    <w:link w:val="Heading1"/>
    <w:uiPriority w:val="9"/>
    <w:rsid w:val="00A449B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449BC"/>
    <w:rPr>
      <w:rFonts w:ascii="Arial" w:eastAsiaTheme="majorEastAsia" w:hAnsi="Arial" w:cstheme="majorBidi"/>
      <w:b/>
      <w:sz w:val="28"/>
      <w:szCs w:val="26"/>
    </w:rPr>
  </w:style>
  <w:style w:type="paragraph" w:styleId="TOCHeading">
    <w:name w:val="TOC Heading"/>
    <w:basedOn w:val="Heading1"/>
    <w:next w:val="Normal"/>
    <w:uiPriority w:val="39"/>
    <w:unhideWhenUsed/>
    <w:qFormat/>
    <w:rsid w:val="00F940AA"/>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940AA"/>
    <w:pPr>
      <w:spacing w:after="100"/>
    </w:pPr>
  </w:style>
  <w:style w:type="paragraph" w:styleId="TOC2">
    <w:name w:val="toc 2"/>
    <w:basedOn w:val="Normal"/>
    <w:next w:val="Normal"/>
    <w:autoRedefine/>
    <w:uiPriority w:val="39"/>
    <w:unhideWhenUsed/>
    <w:rsid w:val="00F940A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BC"/>
    <w:rPr>
      <w:rFonts w:ascii="Arial" w:hAnsi="Arial"/>
      <w:sz w:val="24"/>
    </w:rPr>
  </w:style>
  <w:style w:type="paragraph" w:styleId="Heading1">
    <w:name w:val="heading 1"/>
    <w:basedOn w:val="Normal"/>
    <w:next w:val="Normal"/>
    <w:link w:val="Heading1Char"/>
    <w:uiPriority w:val="9"/>
    <w:qFormat/>
    <w:rsid w:val="00A449BC"/>
    <w:pPr>
      <w:keepNext/>
      <w:keepLines/>
      <w:outlineLvl w:val="0"/>
    </w:pPr>
    <w:rPr>
      <w:rFonts w:eastAsiaTheme="majorEastAsia" w:cstheme="majorBidi"/>
      <w:b/>
      <w:bCs/>
      <w:sz w:val="32"/>
      <w:szCs w:val="28"/>
    </w:rPr>
  </w:style>
  <w:style w:type="paragraph" w:styleId="Heading2">
    <w:name w:val="heading 2"/>
    <w:basedOn w:val="Heading1"/>
    <w:next w:val="Normal"/>
    <w:link w:val="Heading2Char"/>
    <w:uiPriority w:val="9"/>
    <w:unhideWhenUsed/>
    <w:qFormat/>
    <w:rsid w:val="00A449BC"/>
    <w:pPr>
      <w:outlineLvl w:val="1"/>
    </w:pPr>
    <w:rPr>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FD8"/>
    <w:pPr>
      <w:tabs>
        <w:tab w:val="center" w:pos="4513"/>
        <w:tab w:val="right" w:pos="9026"/>
      </w:tabs>
    </w:pPr>
  </w:style>
  <w:style w:type="character" w:customStyle="1" w:styleId="HeaderChar">
    <w:name w:val="Header Char"/>
    <w:basedOn w:val="DefaultParagraphFont"/>
    <w:link w:val="Header"/>
    <w:uiPriority w:val="99"/>
    <w:rsid w:val="008A7FD8"/>
  </w:style>
  <w:style w:type="paragraph" w:styleId="Footer">
    <w:name w:val="footer"/>
    <w:basedOn w:val="Normal"/>
    <w:link w:val="FooterChar"/>
    <w:uiPriority w:val="99"/>
    <w:unhideWhenUsed/>
    <w:rsid w:val="008A7FD8"/>
    <w:pPr>
      <w:tabs>
        <w:tab w:val="center" w:pos="4513"/>
        <w:tab w:val="right" w:pos="9026"/>
      </w:tabs>
    </w:pPr>
  </w:style>
  <w:style w:type="character" w:customStyle="1" w:styleId="FooterChar">
    <w:name w:val="Footer Char"/>
    <w:basedOn w:val="DefaultParagraphFont"/>
    <w:link w:val="Footer"/>
    <w:uiPriority w:val="99"/>
    <w:rsid w:val="008A7FD8"/>
  </w:style>
  <w:style w:type="paragraph" w:styleId="ListParagraph">
    <w:name w:val="List Paragraph"/>
    <w:basedOn w:val="Normal"/>
    <w:link w:val="ListParagraphChar"/>
    <w:uiPriority w:val="34"/>
    <w:qFormat/>
    <w:rsid w:val="00BA5C8D"/>
    <w:pPr>
      <w:ind w:left="720"/>
      <w:contextualSpacing/>
    </w:pPr>
  </w:style>
  <w:style w:type="paragraph" w:styleId="BalloonText">
    <w:name w:val="Balloon Text"/>
    <w:basedOn w:val="Normal"/>
    <w:link w:val="BalloonTextChar"/>
    <w:uiPriority w:val="99"/>
    <w:semiHidden/>
    <w:unhideWhenUsed/>
    <w:rsid w:val="003D7328"/>
    <w:rPr>
      <w:rFonts w:ascii="Tahoma" w:hAnsi="Tahoma" w:cs="Tahoma"/>
      <w:sz w:val="16"/>
      <w:szCs w:val="16"/>
    </w:rPr>
  </w:style>
  <w:style w:type="character" w:customStyle="1" w:styleId="BalloonTextChar">
    <w:name w:val="Balloon Text Char"/>
    <w:basedOn w:val="DefaultParagraphFont"/>
    <w:link w:val="BalloonText"/>
    <w:uiPriority w:val="99"/>
    <w:semiHidden/>
    <w:rsid w:val="003D7328"/>
    <w:rPr>
      <w:rFonts w:ascii="Tahoma" w:hAnsi="Tahoma" w:cs="Tahoma"/>
      <w:sz w:val="16"/>
      <w:szCs w:val="16"/>
    </w:rPr>
  </w:style>
  <w:style w:type="paragraph" w:customStyle="1" w:styleId="Default">
    <w:name w:val="Default"/>
    <w:rsid w:val="00596FF9"/>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916A3"/>
    <w:rPr>
      <w:sz w:val="16"/>
      <w:szCs w:val="16"/>
    </w:rPr>
  </w:style>
  <w:style w:type="paragraph" w:styleId="CommentText">
    <w:name w:val="annotation text"/>
    <w:basedOn w:val="Normal"/>
    <w:link w:val="CommentTextChar"/>
    <w:uiPriority w:val="99"/>
    <w:semiHidden/>
    <w:unhideWhenUsed/>
    <w:rsid w:val="006916A3"/>
    <w:rPr>
      <w:sz w:val="20"/>
      <w:szCs w:val="20"/>
    </w:rPr>
  </w:style>
  <w:style w:type="character" w:customStyle="1" w:styleId="CommentTextChar">
    <w:name w:val="Comment Text Char"/>
    <w:basedOn w:val="DefaultParagraphFont"/>
    <w:link w:val="CommentText"/>
    <w:uiPriority w:val="99"/>
    <w:semiHidden/>
    <w:rsid w:val="006916A3"/>
    <w:rPr>
      <w:sz w:val="20"/>
      <w:szCs w:val="20"/>
    </w:rPr>
  </w:style>
  <w:style w:type="paragraph" w:styleId="CommentSubject">
    <w:name w:val="annotation subject"/>
    <w:basedOn w:val="CommentText"/>
    <w:next w:val="CommentText"/>
    <w:link w:val="CommentSubjectChar"/>
    <w:uiPriority w:val="99"/>
    <w:semiHidden/>
    <w:unhideWhenUsed/>
    <w:rsid w:val="006916A3"/>
    <w:rPr>
      <w:b/>
      <w:bCs/>
    </w:rPr>
  </w:style>
  <w:style w:type="character" w:customStyle="1" w:styleId="CommentSubjectChar">
    <w:name w:val="Comment Subject Char"/>
    <w:basedOn w:val="CommentTextChar"/>
    <w:link w:val="CommentSubject"/>
    <w:uiPriority w:val="99"/>
    <w:semiHidden/>
    <w:rsid w:val="006916A3"/>
    <w:rPr>
      <w:b/>
      <w:bCs/>
      <w:sz w:val="20"/>
      <w:szCs w:val="20"/>
    </w:rPr>
  </w:style>
  <w:style w:type="paragraph" w:customStyle="1" w:styleId="ParaLevel1">
    <w:name w:val="ParaLevel1"/>
    <w:basedOn w:val="Normal"/>
    <w:rsid w:val="001D1C5B"/>
    <w:pPr>
      <w:numPr>
        <w:numId w:val="8"/>
      </w:numPr>
      <w:tabs>
        <w:tab w:val="num" w:pos="720"/>
      </w:tabs>
      <w:suppressAutoHyphens/>
      <w:spacing w:before="240" w:after="240"/>
      <w:ind w:left="720"/>
      <w:jc w:val="both"/>
      <w:outlineLvl w:val="0"/>
    </w:pPr>
    <w:rPr>
      <w:rFonts w:ascii="Times New Roman" w:eastAsia="Times New Roman" w:hAnsi="Times New Roman" w:cs="Times New Roman"/>
      <w:szCs w:val="20"/>
    </w:rPr>
  </w:style>
  <w:style w:type="paragraph" w:customStyle="1" w:styleId="ParaLevel2">
    <w:name w:val="ParaLevel2"/>
    <w:basedOn w:val="Normal"/>
    <w:rsid w:val="001D1C5B"/>
    <w:pPr>
      <w:numPr>
        <w:ilvl w:val="1"/>
        <w:numId w:val="8"/>
      </w:numPr>
      <w:suppressAutoHyphens/>
      <w:spacing w:before="240" w:after="240"/>
      <w:jc w:val="both"/>
      <w:outlineLvl w:val="1"/>
    </w:pPr>
    <w:rPr>
      <w:rFonts w:ascii="Times New Roman" w:eastAsia="Times New Roman" w:hAnsi="Times New Roman" w:cs="Times New Roman"/>
      <w:szCs w:val="20"/>
    </w:rPr>
  </w:style>
  <w:style w:type="paragraph" w:customStyle="1" w:styleId="ParaLevel3">
    <w:name w:val="ParaLevel3"/>
    <w:basedOn w:val="Normal"/>
    <w:rsid w:val="001D1C5B"/>
    <w:pPr>
      <w:numPr>
        <w:ilvl w:val="2"/>
        <w:numId w:val="8"/>
      </w:numPr>
      <w:suppressAutoHyphens/>
      <w:spacing w:before="240" w:after="240"/>
      <w:jc w:val="both"/>
      <w:outlineLvl w:val="2"/>
    </w:pPr>
    <w:rPr>
      <w:rFonts w:ascii="Times New Roman" w:eastAsia="Times New Roman" w:hAnsi="Times New Roman" w:cs="Times New Roman"/>
      <w:szCs w:val="20"/>
    </w:rPr>
  </w:style>
  <w:style w:type="paragraph" w:customStyle="1" w:styleId="ParaLevel4">
    <w:name w:val="ParaLevel4"/>
    <w:basedOn w:val="Normal"/>
    <w:rsid w:val="001D1C5B"/>
    <w:pPr>
      <w:numPr>
        <w:ilvl w:val="3"/>
        <w:numId w:val="8"/>
      </w:numPr>
      <w:suppressAutoHyphens/>
      <w:spacing w:before="240" w:after="240"/>
      <w:jc w:val="both"/>
      <w:outlineLvl w:val="3"/>
    </w:pPr>
    <w:rPr>
      <w:rFonts w:ascii="Times New Roman" w:eastAsia="Times New Roman" w:hAnsi="Times New Roman" w:cs="Times New Roman"/>
      <w:szCs w:val="20"/>
    </w:rPr>
  </w:style>
  <w:style w:type="paragraph" w:customStyle="1" w:styleId="ParaLevel5">
    <w:name w:val="ParaLevel5"/>
    <w:basedOn w:val="Normal"/>
    <w:rsid w:val="001D1C5B"/>
    <w:pPr>
      <w:numPr>
        <w:ilvl w:val="4"/>
        <w:numId w:val="8"/>
      </w:numPr>
      <w:suppressAutoHyphens/>
      <w:spacing w:before="240" w:after="240"/>
      <w:jc w:val="both"/>
      <w:outlineLvl w:val="4"/>
    </w:pPr>
    <w:rPr>
      <w:rFonts w:ascii="Times New Roman" w:eastAsia="Times New Roman" w:hAnsi="Times New Roman" w:cs="Times New Roman"/>
      <w:szCs w:val="20"/>
    </w:rPr>
  </w:style>
  <w:style w:type="paragraph" w:customStyle="1" w:styleId="ParaLevel6">
    <w:name w:val="ParaLevel6"/>
    <w:basedOn w:val="Normal"/>
    <w:rsid w:val="001D1C5B"/>
    <w:pPr>
      <w:numPr>
        <w:ilvl w:val="5"/>
        <w:numId w:val="8"/>
      </w:numPr>
      <w:suppressAutoHyphens/>
      <w:spacing w:before="240" w:after="240"/>
      <w:jc w:val="both"/>
      <w:outlineLvl w:val="5"/>
    </w:pPr>
    <w:rPr>
      <w:rFonts w:ascii="Times New Roman" w:eastAsia="Times New Roman" w:hAnsi="Times New Roman" w:cs="Times New Roman"/>
      <w:szCs w:val="20"/>
    </w:rPr>
  </w:style>
  <w:style w:type="paragraph" w:customStyle="1" w:styleId="ParaLevel7">
    <w:name w:val="ParaLevel7"/>
    <w:basedOn w:val="Normal"/>
    <w:rsid w:val="001D1C5B"/>
    <w:pPr>
      <w:numPr>
        <w:ilvl w:val="6"/>
        <w:numId w:val="8"/>
      </w:numPr>
      <w:suppressAutoHyphens/>
      <w:spacing w:before="240" w:after="240"/>
      <w:jc w:val="both"/>
      <w:outlineLvl w:val="6"/>
    </w:pPr>
    <w:rPr>
      <w:rFonts w:ascii="Times New Roman" w:eastAsia="Times New Roman" w:hAnsi="Times New Roman" w:cs="Times New Roman"/>
      <w:szCs w:val="20"/>
    </w:rPr>
  </w:style>
  <w:style w:type="paragraph" w:customStyle="1" w:styleId="ParaLevel8">
    <w:name w:val="ParaLevel8"/>
    <w:basedOn w:val="Normal"/>
    <w:rsid w:val="001D1C5B"/>
    <w:pPr>
      <w:numPr>
        <w:ilvl w:val="7"/>
        <w:numId w:val="8"/>
      </w:numPr>
      <w:suppressAutoHyphens/>
      <w:spacing w:before="240" w:after="240"/>
      <w:jc w:val="both"/>
      <w:outlineLvl w:val="7"/>
    </w:pPr>
    <w:rPr>
      <w:rFonts w:ascii="Times New Roman" w:eastAsia="Times New Roman" w:hAnsi="Times New Roman" w:cs="Times New Roman"/>
      <w:szCs w:val="20"/>
    </w:rPr>
  </w:style>
  <w:style w:type="paragraph" w:customStyle="1" w:styleId="ParaLevel9">
    <w:name w:val="ParaLevel9"/>
    <w:basedOn w:val="Normal"/>
    <w:rsid w:val="001D1C5B"/>
    <w:pPr>
      <w:numPr>
        <w:ilvl w:val="8"/>
        <w:numId w:val="8"/>
      </w:numPr>
      <w:suppressAutoHyphens/>
      <w:spacing w:before="240" w:after="240"/>
      <w:jc w:val="both"/>
      <w:outlineLvl w:val="8"/>
    </w:pPr>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3C1FD7"/>
    <w:rPr>
      <w:rFonts w:ascii="Calibri" w:eastAsia="Times New Roman" w:hAnsi="Calibri" w:cs="Times New Roman"/>
    </w:rPr>
  </w:style>
  <w:style w:type="character" w:customStyle="1" w:styleId="PlainTextChar">
    <w:name w:val="Plain Text Char"/>
    <w:basedOn w:val="DefaultParagraphFont"/>
    <w:link w:val="PlainText"/>
    <w:uiPriority w:val="99"/>
    <w:semiHidden/>
    <w:rsid w:val="003C1FD7"/>
    <w:rPr>
      <w:rFonts w:ascii="Calibri" w:eastAsia="Times New Roman" w:hAnsi="Calibri" w:cs="Times New Roman"/>
    </w:rPr>
  </w:style>
  <w:style w:type="paragraph" w:styleId="NormalWeb">
    <w:name w:val="Normal (Web)"/>
    <w:basedOn w:val="Normal"/>
    <w:uiPriority w:val="99"/>
    <w:unhideWhenUsed/>
    <w:rsid w:val="008E62BB"/>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8E62BB"/>
    <w:rPr>
      <w:color w:val="0000FF"/>
      <w:u w:val="single"/>
    </w:rPr>
  </w:style>
  <w:style w:type="character" w:styleId="FollowedHyperlink">
    <w:name w:val="FollowedHyperlink"/>
    <w:basedOn w:val="DefaultParagraphFont"/>
    <w:uiPriority w:val="99"/>
    <w:semiHidden/>
    <w:unhideWhenUsed/>
    <w:rsid w:val="008E62BB"/>
    <w:rPr>
      <w:color w:val="800080" w:themeColor="followedHyperlink"/>
      <w:u w:val="single"/>
    </w:rPr>
  </w:style>
  <w:style w:type="character" w:customStyle="1" w:styleId="ListParagraphChar">
    <w:name w:val="List Paragraph Char"/>
    <w:basedOn w:val="DefaultParagraphFont"/>
    <w:link w:val="ListParagraph"/>
    <w:uiPriority w:val="34"/>
    <w:qFormat/>
    <w:locked/>
    <w:rsid w:val="00491C25"/>
  </w:style>
  <w:style w:type="character" w:customStyle="1" w:styleId="apple-converted-space">
    <w:name w:val="apple-converted-space"/>
    <w:basedOn w:val="DefaultParagraphFont"/>
    <w:rsid w:val="00D52AF7"/>
  </w:style>
  <w:style w:type="character" w:customStyle="1" w:styleId="Heading1Char">
    <w:name w:val="Heading 1 Char"/>
    <w:basedOn w:val="DefaultParagraphFont"/>
    <w:link w:val="Heading1"/>
    <w:uiPriority w:val="9"/>
    <w:rsid w:val="00A449B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A449BC"/>
    <w:rPr>
      <w:rFonts w:ascii="Arial" w:eastAsiaTheme="majorEastAsia" w:hAnsi="Arial" w:cstheme="majorBidi"/>
      <w:b/>
      <w:sz w:val="28"/>
      <w:szCs w:val="26"/>
    </w:rPr>
  </w:style>
  <w:style w:type="paragraph" w:styleId="TOCHeading">
    <w:name w:val="TOC Heading"/>
    <w:basedOn w:val="Heading1"/>
    <w:next w:val="Normal"/>
    <w:uiPriority w:val="39"/>
    <w:unhideWhenUsed/>
    <w:qFormat/>
    <w:rsid w:val="00F940AA"/>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F940AA"/>
    <w:pPr>
      <w:spacing w:after="100"/>
    </w:pPr>
  </w:style>
  <w:style w:type="paragraph" w:styleId="TOC2">
    <w:name w:val="toc 2"/>
    <w:basedOn w:val="Normal"/>
    <w:next w:val="Normal"/>
    <w:autoRedefine/>
    <w:uiPriority w:val="39"/>
    <w:unhideWhenUsed/>
    <w:rsid w:val="00F940A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6039">
      <w:bodyDiv w:val="1"/>
      <w:marLeft w:val="0"/>
      <w:marRight w:val="0"/>
      <w:marTop w:val="0"/>
      <w:marBottom w:val="0"/>
      <w:divBdr>
        <w:top w:val="none" w:sz="0" w:space="0" w:color="auto"/>
        <w:left w:val="none" w:sz="0" w:space="0" w:color="auto"/>
        <w:bottom w:val="none" w:sz="0" w:space="0" w:color="auto"/>
        <w:right w:val="none" w:sz="0" w:space="0" w:color="auto"/>
      </w:divBdr>
    </w:div>
    <w:div w:id="605381906">
      <w:bodyDiv w:val="1"/>
      <w:marLeft w:val="0"/>
      <w:marRight w:val="0"/>
      <w:marTop w:val="0"/>
      <w:marBottom w:val="0"/>
      <w:divBdr>
        <w:top w:val="none" w:sz="0" w:space="0" w:color="auto"/>
        <w:left w:val="none" w:sz="0" w:space="0" w:color="auto"/>
        <w:bottom w:val="none" w:sz="0" w:space="0" w:color="auto"/>
        <w:right w:val="none" w:sz="0" w:space="0" w:color="auto"/>
      </w:divBdr>
    </w:div>
    <w:div w:id="765929520">
      <w:bodyDiv w:val="1"/>
      <w:marLeft w:val="0"/>
      <w:marRight w:val="0"/>
      <w:marTop w:val="0"/>
      <w:marBottom w:val="0"/>
      <w:divBdr>
        <w:top w:val="none" w:sz="0" w:space="0" w:color="auto"/>
        <w:left w:val="none" w:sz="0" w:space="0" w:color="auto"/>
        <w:bottom w:val="none" w:sz="0" w:space="0" w:color="auto"/>
        <w:right w:val="none" w:sz="0" w:space="0" w:color="auto"/>
      </w:divBdr>
    </w:div>
    <w:div w:id="1258096076">
      <w:bodyDiv w:val="1"/>
      <w:marLeft w:val="0"/>
      <w:marRight w:val="0"/>
      <w:marTop w:val="0"/>
      <w:marBottom w:val="0"/>
      <w:divBdr>
        <w:top w:val="none" w:sz="0" w:space="0" w:color="auto"/>
        <w:left w:val="none" w:sz="0" w:space="0" w:color="auto"/>
        <w:bottom w:val="none" w:sz="0" w:space="0" w:color="auto"/>
        <w:right w:val="none" w:sz="0" w:space="0" w:color="auto"/>
      </w:divBdr>
    </w:div>
    <w:div w:id="1267496596">
      <w:bodyDiv w:val="1"/>
      <w:marLeft w:val="0"/>
      <w:marRight w:val="0"/>
      <w:marTop w:val="0"/>
      <w:marBottom w:val="0"/>
      <w:divBdr>
        <w:top w:val="none" w:sz="0" w:space="0" w:color="auto"/>
        <w:left w:val="none" w:sz="0" w:space="0" w:color="auto"/>
        <w:bottom w:val="none" w:sz="0" w:space="0" w:color="auto"/>
        <w:right w:val="none" w:sz="0" w:space="0" w:color="auto"/>
      </w:divBdr>
      <w:divsChild>
        <w:div w:id="1177310983">
          <w:marLeft w:val="0"/>
          <w:marRight w:val="0"/>
          <w:marTop w:val="0"/>
          <w:marBottom w:val="0"/>
          <w:divBdr>
            <w:top w:val="none" w:sz="0" w:space="0" w:color="auto"/>
            <w:left w:val="none" w:sz="0" w:space="0" w:color="auto"/>
            <w:bottom w:val="none" w:sz="0" w:space="0" w:color="auto"/>
            <w:right w:val="none" w:sz="0" w:space="0" w:color="auto"/>
          </w:divBdr>
          <w:divsChild>
            <w:div w:id="1951011740">
              <w:marLeft w:val="0"/>
              <w:marRight w:val="0"/>
              <w:marTop w:val="0"/>
              <w:marBottom w:val="0"/>
              <w:divBdr>
                <w:top w:val="none" w:sz="0" w:space="0" w:color="auto"/>
                <w:left w:val="none" w:sz="0" w:space="0" w:color="auto"/>
                <w:bottom w:val="none" w:sz="0" w:space="0" w:color="auto"/>
                <w:right w:val="none" w:sz="0" w:space="0" w:color="auto"/>
              </w:divBdr>
              <w:divsChild>
                <w:div w:id="139536750">
                  <w:marLeft w:val="0"/>
                  <w:marRight w:val="0"/>
                  <w:marTop w:val="0"/>
                  <w:marBottom w:val="0"/>
                  <w:divBdr>
                    <w:top w:val="none" w:sz="0" w:space="0" w:color="auto"/>
                    <w:left w:val="none" w:sz="0" w:space="0" w:color="auto"/>
                    <w:bottom w:val="none" w:sz="0" w:space="0" w:color="auto"/>
                    <w:right w:val="none" w:sz="0" w:space="0" w:color="auto"/>
                  </w:divBdr>
                  <w:divsChild>
                    <w:div w:id="702052177">
                      <w:marLeft w:val="0"/>
                      <w:marRight w:val="0"/>
                      <w:marTop w:val="0"/>
                      <w:marBottom w:val="0"/>
                      <w:divBdr>
                        <w:top w:val="none" w:sz="0" w:space="0" w:color="auto"/>
                        <w:left w:val="none" w:sz="0" w:space="0" w:color="auto"/>
                        <w:bottom w:val="none" w:sz="0" w:space="0" w:color="auto"/>
                        <w:right w:val="none" w:sz="0" w:space="0" w:color="auto"/>
                      </w:divBdr>
                      <w:divsChild>
                        <w:div w:id="85151897">
                          <w:marLeft w:val="0"/>
                          <w:marRight w:val="0"/>
                          <w:marTop w:val="0"/>
                          <w:marBottom w:val="0"/>
                          <w:divBdr>
                            <w:top w:val="none" w:sz="0" w:space="0" w:color="auto"/>
                            <w:left w:val="none" w:sz="0" w:space="0" w:color="auto"/>
                            <w:bottom w:val="none" w:sz="0" w:space="0" w:color="auto"/>
                            <w:right w:val="none" w:sz="0" w:space="0" w:color="auto"/>
                          </w:divBdr>
                          <w:divsChild>
                            <w:div w:id="890731432">
                              <w:marLeft w:val="0"/>
                              <w:marRight w:val="0"/>
                              <w:marTop w:val="0"/>
                              <w:marBottom w:val="0"/>
                              <w:divBdr>
                                <w:top w:val="none" w:sz="0" w:space="0" w:color="auto"/>
                                <w:left w:val="none" w:sz="0" w:space="0" w:color="auto"/>
                                <w:bottom w:val="none" w:sz="0" w:space="0" w:color="auto"/>
                                <w:right w:val="none" w:sz="0" w:space="0" w:color="auto"/>
                              </w:divBdr>
                              <w:divsChild>
                                <w:div w:id="981738576">
                                  <w:marLeft w:val="0"/>
                                  <w:marRight w:val="0"/>
                                  <w:marTop w:val="0"/>
                                  <w:marBottom w:val="0"/>
                                  <w:divBdr>
                                    <w:top w:val="none" w:sz="0" w:space="0" w:color="auto"/>
                                    <w:left w:val="none" w:sz="0" w:space="0" w:color="auto"/>
                                    <w:bottom w:val="none" w:sz="0" w:space="0" w:color="auto"/>
                                    <w:right w:val="none" w:sz="0" w:space="0" w:color="auto"/>
                                  </w:divBdr>
                                  <w:divsChild>
                                    <w:div w:id="994645265">
                                      <w:marLeft w:val="0"/>
                                      <w:marRight w:val="0"/>
                                      <w:marTop w:val="0"/>
                                      <w:marBottom w:val="0"/>
                                      <w:divBdr>
                                        <w:top w:val="none" w:sz="0" w:space="0" w:color="auto"/>
                                        <w:left w:val="none" w:sz="0" w:space="0" w:color="auto"/>
                                        <w:bottom w:val="none" w:sz="0" w:space="0" w:color="auto"/>
                                        <w:right w:val="none" w:sz="0" w:space="0" w:color="auto"/>
                                      </w:divBdr>
                                      <w:divsChild>
                                        <w:div w:id="2088528438">
                                          <w:marLeft w:val="0"/>
                                          <w:marRight w:val="0"/>
                                          <w:marTop w:val="0"/>
                                          <w:marBottom w:val="0"/>
                                          <w:divBdr>
                                            <w:top w:val="none" w:sz="0" w:space="0" w:color="auto"/>
                                            <w:left w:val="none" w:sz="0" w:space="0" w:color="auto"/>
                                            <w:bottom w:val="none" w:sz="0" w:space="0" w:color="auto"/>
                                            <w:right w:val="none" w:sz="0" w:space="0" w:color="auto"/>
                                          </w:divBdr>
                                          <w:divsChild>
                                            <w:div w:id="299578099">
                                              <w:marLeft w:val="0"/>
                                              <w:marRight w:val="0"/>
                                              <w:marTop w:val="0"/>
                                              <w:marBottom w:val="0"/>
                                              <w:divBdr>
                                                <w:top w:val="none" w:sz="0" w:space="0" w:color="auto"/>
                                                <w:left w:val="none" w:sz="0" w:space="0" w:color="auto"/>
                                                <w:bottom w:val="none" w:sz="0" w:space="0" w:color="auto"/>
                                                <w:right w:val="none" w:sz="0" w:space="0" w:color="auto"/>
                                              </w:divBdr>
                                              <w:divsChild>
                                                <w:div w:id="1001735093">
                                                  <w:marLeft w:val="0"/>
                                                  <w:marRight w:val="0"/>
                                                  <w:marTop w:val="0"/>
                                                  <w:marBottom w:val="0"/>
                                                  <w:divBdr>
                                                    <w:top w:val="none" w:sz="0" w:space="0" w:color="auto"/>
                                                    <w:left w:val="none" w:sz="0" w:space="0" w:color="auto"/>
                                                    <w:bottom w:val="none" w:sz="0" w:space="0" w:color="auto"/>
                                                    <w:right w:val="none" w:sz="0" w:space="0" w:color="auto"/>
                                                  </w:divBdr>
                                                  <w:divsChild>
                                                    <w:div w:id="789326529">
                                                      <w:marLeft w:val="0"/>
                                                      <w:marRight w:val="0"/>
                                                      <w:marTop w:val="0"/>
                                                      <w:marBottom w:val="0"/>
                                                      <w:divBdr>
                                                        <w:top w:val="none" w:sz="0" w:space="0" w:color="auto"/>
                                                        <w:left w:val="none" w:sz="0" w:space="0" w:color="auto"/>
                                                        <w:bottom w:val="none" w:sz="0" w:space="0" w:color="auto"/>
                                                        <w:right w:val="none" w:sz="0" w:space="0" w:color="auto"/>
                                                      </w:divBdr>
                                                      <w:divsChild>
                                                        <w:div w:id="1715082169">
                                                          <w:marLeft w:val="150"/>
                                                          <w:marRight w:val="150"/>
                                                          <w:marTop w:val="150"/>
                                                          <w:marBottom w:val="150"/>
                                                          <w:divBdr>
                                                            <w:top w:val="none" w:sz="0" w:space="0" w:color="auto"/>
                                                            <w:left w:val="none" w:sz="0" w:space="0" w:color="auto"/>
                                                            <w:bottom w:val="none" w:sz="0" w:space="0" w:color="auto"/>
                                                            <w:right w:val="none" w:sz="0" w:space="0" w:color="auto"/>
                                                          </w:divBdr>
                                                          <w:divsChild>
                                                            <w:div w:id="652805560">
                                                              <w:marLeft w:val="0"/>
                                                              <w:marRight w:val="0"/>
                                                              <w:marTop w:val="0"/>
                                                              <w:marBottom w:val="0"/>
                                                              <w:divBdr>
                                                                <w:top w:val="none" w:sz="0" w:space="0" w:color="auto"/>
                                                                <w:left w:val="none" w:sz="0" w:space="0" w:color="auto"/>
                                                                <w:bottom w:val="none" w:sz="0" w:space="0" w:color="auto"/>
                                                                <w:right w:val="none" w:sz="0" w:space="0" w:color="auto"/>
                                                              </w:divBdr>
                                                              <w:divsChild>
                                                                <w:div w:id="535310275">
                                                                  <w:marLeft w:val="0"/>
                                                                  <w:marRight w:val="0"/>
                                                                  <w:marTop w:val="0"/>
                                                                  <w:marBottom w:val="0"/>
                                                                  <w:divBdr>
                                                                    <w:top w:val="none" w:sz="0" w:space="0" w:color="auto"/>
                                                                    <w:left w:val="none" w:sz="0" w:space="0" w:color="auto"/>
                                                                    <w:bottom w:val="none" w:sz="0" w:space="0" w:color="auto"/>
                                                                    <w:right w:val="none" w:sz="0" w:space="0" w:color="auto"/>
                                                                  </w:divBdr>
                                                                </w:div>
                                                                <w:div w:id="1491750904">
                                                                  <w:marLeft w:val="0"/>
                                                                  <w:marRight w:val="0"/>
                                                                  <w:marTop w:val="0"/>
                                                                  <w:marBottom w:val="0"/>
                                                                  <w:divBdr>
                                                                    <w:top w:val="none" w:sz="0" w:space="0" w:color="auto"/>
                                                                    <w:left w:val="none" w:sz="0" w:space="0" w:color="auto"/>
                                                                    <w:bottom w:val="none" w:sz="0" w:space="0" w:color="auto"/>
                                                                    <w:right w:val="none" w:sz="0" w:space="0" w:color="auto"/>
                                                                  </w:divBdr>
                                                                </w:div>
                                                                <w:div w:id="28116802">
                                                                  <w:marLeft w:val="0"/>
                                                                  <w:marRight w:val="0"/>
                                                                  <w:marTop w:val="0"/>
                                                                  <w:marBottom w:val="0"/>
                                                                  <w:divBdr>
                                                                    <w:top w:val="none" w:sz="0" w:space="0" w:color="auto"/>
                                                                    <w:left w:val="none" w:sz="0" w:space="0" w:color="auto"/>
                                                                    <w:bottom w:val="none" w:sz="0" w:space="0" w:color="auto"/>
                                                                    <w:right w:val="none" w:sz="0" w:space="0" w:color="auto"/>
                                                                  </w:divBdr>
                                                                </w:div>
                                                                <w:div w:id="1922133329">
                                                                  <w:marLeft w:val="0"/>
                                                                  <w:marRight w:val="0"/>
                                                                  <w:marTop w:val="0"/>
                                                                  <w:marBottom w:val="0"/>
                                                                  <w:divBdr>
                                                                    <w:top w:val="none" w:sz="0" w:space="0" w:color="auto"/>
                                                                    <w:left w:val="none" w:sz="0" w:space="0" w:color="auto"/>
                                                                    <w:bottom w:val="none" w:sz="0" w:space="0" w:color="auto"/>
                                                                    <w:right w:val="none" w:sz="0" w:space="0" w:color="auto"/>
                                                                  </w:divBdr>
                                                                </w:div>
                                                                <w:div w:id="1776093174">
                                                                  <w:marLeft w:val="0"/>
                                                                  <w:marRight w:val="0"/>
                                                                  <w:marTop w:val="0"/>
                                                                  <w:marBottom w:val="0"/>
                                                                  <w:divBdr>
                                                                    <w:top w:val="none" w:sz="0" w:space="0" w:color="auto"/>
                                                                    <w:left w:val="none" w:sz="0" w:space="0" w:color="auto"/>
                                                                    <w:bottom w:val="none" w:sz="0" w:space="0" w:color="auto"/>
                                                                    <w:right w:val="none" w:sz="0" w:space="0" w:color="auto"/>
                                                                  </w:divBdr>
                                                                </w:div>
                                                                <w:div w:id="1709599074">
                                                                  <w:marLeft w:val="0"/>
                                                                  <w:marRight w:val="0"/>
                                                                  <w:marTop w:val="0"/>
                                                                  <w:marBottom w:val="0"/>
                                                                  <w:divBdr>
                                                                    <w:top w:val="none" w:sz="0" w:space="0" w:color="auto"/>
                                                                    <w:left w:val="none" w:sz="0" w:space="0" w:color="auto"/>
                                                                    <w:bottom w:val="none" w:sz="0" w:space="0" w:color="auto"/>
                                                                    <w:right w:val="none" w:sz="0" w:space="0" w:color="auto"/>
                                                                  </w:divBdr>
                                                                </w:div>
                                                                <w:div w:id="19599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7004292">
      <w:bodyDiv w:val="1"/>
      <w:marLeft w:val="0"/>
      <w:marRight w:val="0"/>
      <w:marTop w:val="0"/>
      <w:marBottom w:val="0"/>
      <w:divBdr>
        <w:top w:val="none" w:sz="0" w:space="0" w:color="auto"/>
        <w:left w:val="none" w:sz="0" w:space="0" w:color="auto"/>
        <w:bottom w:val="none" w:sz="0" w:space="0" w:color="auto"/>
        <w:right w:val="none" w:sz="0" w:space="0" w:color="auto"/>
      </w:divBdr>
    </w:div>
    <w:div w:id="1478574328">
      <w:bodyDiv w:val="1"/>
      <w:marLeft w:val="0"/>
      <w:marRight w:val="0"/>
      <w:marTop w:val="0"/>
      <w:marBottom w:val="0"/>
      <w:divBdr>
        <w:top w:val="none" w:sz="0" w:space="0" w:color="auto"/>
        <w:left w:val="none" w:sz="0" w:space="0" w:color="auto"/>
        <w:bottom w:val="none" w:sz="0" w:space="0" w:color="auto"/>
        <w:right w:val="none" w:sz="0" w:space="0" w:color="auto"/>
      </w:divBdr>
    </w:div>
    <w:div w:id="1793860192">
      <w:bodyDiv w:val="1"/>
      <w:marLeft w:val="0"/>
      <w:marRight w:val="0"/>
      <w:marTop w:val="0"/>
      <w:marBottom w:val="0"/>
      <w:divBdr>
        <w:top w:val="none" w:sz="0" w:space="0" w:color="auto"/>
        <w:left w:val="none" w:sz="0" w:space="0" w:color="auto"/>
        <w:bottom w:val="none" w:sz="0" w:space="0" w:color="auto"/>
        <w:right w:val="none" w:sz="0" w:space="0" w:color="auto"/>
      </w:divBdr>
    </w:div>
    <w:div w:id="1941990738">
      <w:bodyDiv w:val="1"/>
      <w:marLeft w:val="0"/>
      <w:marRight w:val="0"/>
      <w:marTop w:val="0"/>
      <w:marBottom w:val="0"/>
      <w:divBdr>
        <w:top w:val="none" w:sz="0" w:space="0" w:color="auto"/>
        <w:left w:val="none" w:sz="0" w:space="0" w:color="auto"/>
        <w:bottom w:val="none" w:sz="0" w:space="0" w:color="auto"/>
        <w:right w:val="none" w:sz="0" w:space="0" w:color="auto"/>
      </w:divBdr>
    </w:div>
    <w:div w:id="2072579413">
      <w:bodyDiv w:val="1"/>
      <w:marLeft w:val="0"/>
      <w:marRight w:val="0"/>
      <w:marTop w:val="0"/>
      <w:marBottom w:val="0"/>
      <w:divBdr>
        <w:top w:val="none" w:sz="0" w:space="0" w:color="auto"/>
        <w:left w:val="none" w:sz="0" w:space="0" w:color="auto"/>
        <w:bottom w:val="none" w:sz="0" w:space="0" w:color="auto"/>
        <w:right w:val="none" w:sz="0" w:space="0" w:color="auto"/>
      </w:divBdr>
      <w:divsChild>
        <w:div w:id="1311136387">
          <w:marLeft w:val="0"/>
          <w:marRight w:val="0"/>
          <w:marTop w:val="0"/>
          <w:marBottom w:val="0"/>
          <w:divBdr>
            <w:top w:val="none" w:sz="0" w:space="0" w:color="auto"/>
            <w:left w:val="none" w:sz="0" w:space="0" w:color="auto"/>
            <w:bottom w:val="none" w:sz="0" w:space="0" w:color="auto"/>
            <w:right w:val="none" w:sz="0" w:space="0" w:color="auto"/>
          </w:divBdr>
          <w:divsChild>
            <w:div w:id="891159587">
              <w:marLeft w:val="0"/>
              <w:marRight w:val="0"/>
              <w:marTop w:val="0"/>
              <w:marBottom w:val="0"/>
              <w:divBdr>
                <w:top w:val="none" w:sz="0" w:space="0" w:color="auto"/>
                <w:left w:val="none" w:sz="0" w:space="0" w:color="auto"/>
                <w:bottom w:val="none" w:sz="0" w:space="0" w:color="auto"/>
                <w:right w:val="none" w:sz="0" w:space="0" w:color="auto"/>
              </w:divBdr>
              <w:divsChild>
                <w:div w:id="584609524">
                  <w:marLeft w:val="0"/>
                  <w:marRight w:val="0"/>
                  <w:marTop w:val="0"/>
                  <w:marBottom w:val="0"/>
                  <w:divBdr>
                    <w:top w:val="none" w:sz="0" w:space="0" w:color="auto"/>
                    <w:left w:val="none" w:sz="0" w:space="0" w:color="auto"/>
                    <w:bottom w:val="none" w:sz="0" w:space="0" w:color="auto"/>
                    <w:right w:val="none" w:sz="0" w:space="0" w:color="auto"/>
                  </w:divBdr>
                  <w:divsChild>
                    <w:div w:id="601762349">
                      <w:marLeft w:val="0"/>
                      <w:marRight w:val="0"/>
                      <w:marTop w:val="0"/>
                      <w:marBottom w:val="0"/>
                      <w:divBdr>
                        <w:top w:val="none" w:sz="0" w:space="0" w:color="auto"/>
                        <w:left w:val="none" w:sz="0" w:space="0" w:color="auto"/>
                        <w:bottom w:val="none" w:sz="0" w:space="0" w:color="auto"/>
                        <w:right w:val="none" w:sz="0" w:space="0" w:color="auto"/>
                      </w:divBdr>
                      <w:divsChild>
                        <w:div w:id="345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gov.uk/government/uploads/system/uploads/attachment_data/file/627449/count-violence-jul-2017.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084425E99B14EB3272F343BE52606" ma:contentTypeVersion="0" ma:contentTypeDescription="Create a new document." ma:contentTypeScope="" ma:versionID="ca6b9c44e8042a69a632aa179e3962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0C89-15C0-4430-AB89-536E3BD7B0FC}">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40D1B08C-557A-45D3-B22A-D84E7CB3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5756AF-5BB2-48D7-A621-CA9C30E33421}">
  <ds:schemaRefs>
    <ds:schemaRef ds:uri="http://schemas.microsoft.com/sharepoint/v3/contenttype/forms"/>
  </ds:schemaRefs>
</ds:datastoreItem>
</file>

<file path=customXml/itemProps4.xml><?xml version="1.0" encoding="utf-8"?>
<ds:datastoreItem xmlns:ds="http://schemas.openxmlformats.org/officeDocument/2006/customXml" ds:itemID="{F5B160F4-08B2-4043-8284-7CD0C8D0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5563</Words>
  <Characters>31714</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'County Lines': typology</vt:lpstr>
    </vt:vector>
  </TitlesOfParts>
  <Company>Crown Prosecution Service</Company>
  <LinksUpToDate>false</LinksUpToDate>
  <CharactersWithSpaces>37203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Lines': typology</dc:title>
  <dc:creator>CPS</dc:creator>
  <cp:lastModifiedBy>Beesley Ian</cp:lastModifiedBy>
  <cp:revision>2</cp:revision>
  <cp:lastPrinted>2018-08-03T09:05:00Z</cp:lastPrinted>
  <dcterms:created xsi:type="dcterms:W3CDTF">2018-08-06T09:45:00Z</dcterms:created>
  <dcterms:modified xsi:type="dcterms:W3CDTF">2018-08-06T09:45:00Z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0x01010015F084425E99B14EB3272F343BE52606</vt:lpwstr>
  </property>
</Properties>
</file>