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D8" w:rsidRDefault="007F1CE1" w:rsidP="00505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Expert’s Index of unused material </w:t>
      </w:r>
    </w:p>
    <w:p w:rsidR="000458D2" w:rsidRPr="00091774" w:rsidRDefault="000458D2" w:rsidP="0050541D">
      <w:pPr>
        <w:jc w:val="center"/>
        <w:rPr>
          <w:b/>
          <w:sz w:val="28"/>
          <w:szCs w:val="28"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563"/>
        <w:gridCol w:w="231"/>
        <w:gridCol w:w="6043"/>
        <w:gridCol w:w="1049"/>
        <w:gridCol w:w="551"/>
        <w:gridCol w:w="5737"/>
      </w:tblGrid>
      <w:tr w:rsidR="00F24DEE" w:rsidTr="009E5D7B">
        <w:tc>
          <w:tcPr>
            <w:tcW w:w="7070" w:type="dxa"/>
            <w:gridSpan w:val="3"/>
          </w:tcPr>
          <w:p w:rsidR="009E5D7B" w:rsidRDefault="009E5D7B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v (defendant )</w:t>
            </w:r>
          </w:p>
          <w:p w:rsidR="009E5D7B" w:rsidRDefault="009E5D7B" w:rsidP="0050541D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9E5D7B" w:rsidRDefault="009E5D7B" w:rsidP="007F1CE1">
            <w:pPr>
              <w:rPr>
                <w:sz w:val="24"/>
                <w:szCs w:val="24"/>
              </w:rPr>
            </w:pPr>
          </w:p>
        </w:tc>
        <w:tc>
          <w:tcPr>
            <w:tcW w:w="6554" w:type="dxa"/>
            <w:gridSpan w:val="2"/>
          </w:tcPr>
          <w:p w:rsidR="009E5D7B" w:rsidRDefault="009E5D7B" w:rsidP="007F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Unique Reference Number </w:t>
            </w:r>
            <w:r w:rsidR="000B2568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:</w:t>
            </w:r>
          </w:p>
          <w:p w:rsidR="009E5D7B" w:rsidRDefault="009E5D7B" w:rsidP="000B2568">
            <w:pPr>
              <w:rPr>
                <w:sz w:val="24"/>
                <w:szCs w:val="24"/>
              </w:rPr>
            </w:pPr>
          </w:p>
        </w:tc>
      </w:tr>
      <w:tr w:rsidR="009E5D7B" w:rsidRPr="0076731A" w:rsidTr="009E5D7B">
        <w:tc>
          <w:tcPr>
            <w:tcW w:w="565" w:type="dxa"/>
          </w:tcPr>
          <w:p w:rsidR="009E5D7B" w:rsidRPr="0076731A" w:rsidRDefault="009E5D7B" w:rsidP="00BE6B0A">
            <w:pPr>
              <w:rPr>
                <w:i/>
                <w:sz w:val="24"/>
                <w:szCs w:val="24"/>
              </w:rPr>
            </w:pPr>
          </w:p>
        </w:tc>
        <w:tc>
          <w:tcPr>
            <w:tcW w:w="13609" w:type="dxa"/>
            <w:gridSpan w:val="5"/>
          </w:tcPr>
          <w:p w:rsidR="009E5D7B" w:rsidRDefault="009E5D7B" w:rsidP="00BE6B0A">
            <w:pPr>
              <w:rPr>
                <w:i/>
                <w:sz w:val="24"/>
                <w:szCs w:val="24"/>
              </w:rPr>
            </w:pPr>
            <w:r w:rsidRPr="0076731A">
              <w:rPr>
                <w:i/>
                <w:sz w:val="24"/>
                <w:szCs w:val="24"/>
              </w:rPr>
              <w:t xml:space="preserve">This is a schedule of all </w:t>
            </w:r>
            <w:r w:rsidRPr="0076731A">
              <w:rPr>
                <w:b/>
                <w:i/>
                <w:sz w:val="24"/>
                <w:szCs w:val="24"/>
              </w:rPr>
              <w:t>unused material</w:t>
            </w:r>
            <w:r w:rsidRPr="0076731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held in relation to this case by the expert and has been compiled in accordance with the CPS </w:t>
            </w:r>
            <w:r w:rsidRPr="00BE6B0A">
              <w:rPr>
                <w:i/>
                <w:sz w:val="24"/>
                <w:szCs w:val="24"/>
              </w:rPr>
              <w:t>Guidance for Experts on Disclosure, Unused Material and Case Management</w:t>
            </w:r>
          </w:p>
          <w:p w:rsidR="004412E7" w:rsidRPr="00BE6B0A" w:rsidRDefault="004412E7" w:rsidP="00BE6B0A">
            <w:pPr>
              <w:rPr>
                <w:i/>
                <w:sz w:val="24"/>
                <w:szCs w:val="24"/>
              </w:rPr>
            </w:pPr>
          </w:p>
          <w:p w:rsidR="009E5D7B" w:rsidRDefault="009E5D7B" w:rsidP="00BE6B0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The list below contains examples of items that experts may hold as unused material. This is not an exhaustive list and there will be other</w:t>
            </w:r>
            <w:r w:rsidR="00081A02">
              <w:rPr>
                <w:i/>
                <w:sz w:val="24"/>
                <w:szCs w:val="24"/>
              </w:rPr>
              <w:t xml:space="preserve"> items. Please delete, amend and add as appropriate.</w:t>
            </w:r>
            <w:r>
              <w:rPr>
                <w:i/>
                <w:sz w:val="24"/>
                <w:szCs w:val="24"/>
              </w:rPr>
              <w:t xml:space="preserve"> If you consider any of this </w:t>
            </w:r>
            <w:r w:rsidRPr="0076731A">
              <w:rPr>
                <w:i/>
                <w:sz w:val="24"/>
                <w:szCs w:val="24"/>
              </w:rPr>
              <w:t xml:space="preserve">material </w:t>
            </w:r>
            <w:r>
              <w:rPr>
                <w:i/>
                <w:sz w:val="24"/>
                <w:szCs w:val="24"/>
              </w:rPr>
              <w:t>to be particularly sensitive please note that on the schedule.</w:t>
            </w:r>
            <w:r w:rsidRPr="0076731A">
              <w:rPr>
                <w:i/>
                <w:sz w:val="24"/>
                <w:szCs w:val="24"/>
              </w:rPr>
              <w:t xml:space="preserve"> </w:t>
            </w:r>
          </w:p>
          <w:p w:rsidR="009E5D7B" w:rsidRPr="0076731A" w:rsidRDefault="009E5D7B" w:rsidP="00BE6B0A">
            <w:pPr>
              <w:rPr>
                <w:i/>
                <w:sz w:val="24"/>
                <w:szCs w:val="24"/>
              </w:rPr>
            </w:pPr>
          </w:p>
        </w:tc>
      </w:tr>
      <w:tr w:rsidR="009E5D7B" w:rsidTr="009E5D7B">
        <w:tc>
          <w:tcPr>
            <w:tcW w:w="565" w:type="dxa"/>
          </w:tcPr>
          <w:p w:rsidR="009E5D7B" w:rsidRPr="00E1758F" w:rsidRDefault="009E5D7B" w:rsidP="005450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9" w:type="dxa"/>
            <w:gridSpan w:val="5"/>
          </w:tcPr>
          <w:p w:rsidR="009E5D7B" w:rsidRPr="00E1758F" w:rsidRDefault="009E5D7B" w:rsidP="005450D9">
            <w:pPr>
              <w:jc w:val="center"/>
              <w:rPr>
                <w:b/>
                <w:sz w:val="24"/>
                <w:szCs w:val="24"/>
              </w:rPr>
            </w:pPr>
            <w:r w:rsidRPr="00E1758F">
              <w:rPr>
                <w:b/>
                <w:sz w:val="24"/>
                <w:szCs w:val="24"/>
              </w:rPr>
              <w:t>SCHEDULE OF UNUSED MATERIAL</w:t>
            </w:r>
          </w:p>
          <w:p w:rsidR="009E5D7B" w:rsidRDefault="009E5D7B" w:rsidP="005450D9">
            <w:pPr>
              <w:jc w:val="center"/>
              <w:rPr>
                <w:sz w:val="24"/>
                <w:szCs w:val="24"/>
              </w:rPr>
            </w:pPr>
          </w:p>
        </w:tc>
      </w:tr>
      <w:tr w:rsidR="004412E7" w:rsidTr="009E5D7B">
        <w:tc>
          <w:tcPr>
            <w:tcW w:w="805" w:type="dxa"/>
            <w:gridSpan w:val="2"/>
          </w:tcPr>
          <w:p w:rsidR="009E5D7B" w:rsidRDefault="009E5D7B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6265" w:type="dxa"/>
          </w:tcPr>
          <w:p w:rsidR="009E5D7B" w:rsidRPr="00E1758F" w:rsidRDefault="00C441D8" w:rsidP="005450D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Expert’s </w:t>
            </w:r>
            <w:r w:rsidR="009E5D7B" w:rsidRPr="00E1758F">
              <w:rPr>
                <w:sz w:val="24"/>
                <w:szCs w:val="24"/>
                <w:u w:val="single"/>
              </w:rPr>
              <w:t xml:space="preserve"> use</w:t>
            </w:r>
          </w:p>
          <w:p w:rsidR="009E5D7B" w:rsidRPr="00E1758F" w:rsidRDefault="009E5D7B" w:rsidP="005450D9">
            <w:pPr>
              <w:jc w:val="center"/>
              <w:rPr>
                <w:b/>
                <w:sz w:val="24"/>
                <w:szCs w:val="24"/>
              </w:rPr>
            </w:pPr>
            <w:r w:rsidRPr="00E1758F">
              <w:rPr>
                <w:b/>
                <w:sz w:val="24"/>
                <w:szCs w:val="24"/>
              </w:rPr>
              <w:t>Clear description of material</w:t>
            </w:r>
          </w:p>
        </w:tc>
        <w:tc>
          <w:tcPr>
            <w:tcW w:w="550" w:type="dxa"/>
          </w:tcPr>
          <w:p w:rsidR="00F24DEE" w:rsidRPr="00F24DEE" w:rsidRDefault="00F24DEE" w:rsidP="00A04FEA">
            <w:pPr>
              <w:jc w:val="center"/>
              <w:rPr>
                <w:sz w:val="24"/>
                <w:szCs w:val="24"/>
                <w:u w:val="single"/>
              </w:rPr>
            </w:pPr>
            <w:r w:rsidRPr="00F24DEE">
              <w:rPr>
                <w:sz w:val="24"/>
                <w:szCs w:val="24"/>
                <w:u w:val="single"/>
              </w:rPr>
              <w:t xml:space="preserve">Expert’s Use </w:t>
            </w:r>
          </w:p>
          <w:p w:rsidR="00F24DEE" w:rsidRDefault="00F24DEE" w:rsidP="00A04FEA">
            <w:pPr>
              <w:jc w:val="center"/>
              <w:rPr>
                <w:sz w:val="24"/>
                <w:szCs w:val="24"/>
              </w:rPr>
            </w:pPr>
          </w:p>
          <w:p w:rsidR="009E5D7B" w:rsidRPr="00771658" w:rsidRDefault="00771658" w:rsidP="00A04FEA">
            <w:pPr>
              <w:jc w:val="center"/>
              <w:rPr>
                <w:sz w:val="24"/>
                <w:szCs w:val="24"/>
              </w:rPr>
            </w:pPr>
            <w:r w:rsidRPr="00771658">
              <w:rPr>
                <w:sz w:val="24"/>
                <w:szCs w:val="24"/>
              </w:rPr>
              <w:t>Location</w:t>
            </w:r>
          </w:p>
        </w:tc>
        <w:tc>
          <w:tcPr>
            <w:tcW w:w="6554" w:type="dxa"/>
            <w:gridSpan w:val="2"/>
          </w:tcPr>
          <w:p w:rsidR="009E5D7B" w:rsidRPr="00E1758F" w:rsidRDefault="009E5D7B" w:rsidP="00A04FEA">
            <w:pPr>
              <w:jc w:val="center"/>
              <w:rPr>
                <w:sz w:val="24"/>
                <w:szCs w:val="24"/>
                <w:u w:val="single"/>
              </w:rPr>
            </w:pPr>
            <w:r w:rsidRPr="00E1758F">
              <w:rPr>
                <w:sz w:val="24"/>
                <w:szCs w:val="24"/>
                <w:u w:val="single"/>
              </w:rPr>
              <w:t>CPS use</w:t>
            </w:r>
          </w:p>
          <w:p w:rsidR="009E5D7B" w:rsidRDefault="009E5D7B" w:rsidP="00A04FEA">
            <w:pPr>
              <w:jc w:val="center"/>
              <w:rPr>
                <w:sz w:val="24"/>
                <w:szCs w:val="24"/>
              </w:rPr>
            </w:pPr>
            <w:r w:rsidRPr="00E1758F">
              <w:rPr>
                <w:b/>
                <w:sz w:val="24"/>
                <w:szCs w:val="24"/>
              </w:rPr>
              <w:t>Mark item</w:t>
            </w:r>
            <w:r>
              <w:rPr>
                <w:sz w:val="24"/>
                <w:szCs w:val="24"/>
              </w:rPr>
              <w:t xml:space="preserve"> D for disclose; I for inspect; CND for clearly not disclosable; ND for material which has been reviewed but is not disclosable and note any reasons </w:t>
            </w:r>
          </w:p>
        </w:tc>
      </w:tr>
      <w:tr w:rsidR="00F24DEE" w:rsidTr="009E5D7B">
        <w:tc>
          <w:tcPr>
            <w:tcW w:w="805" w:type="dxa"/>
            <w:gridSpan w:val="2"/>
          </w:tcPr>
          <w:p w:rsidR="009E5D7B" w:rsidRDefault="009E5D7B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65" w:type="dxa"/>
          </w:tcPr>
          <w:p w:rsidR="009E5D7B" w:rsidRDefault="00C441D8" w:rsidP="00C44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FORMS </w:t>
            </w:r>
            <w:r w:rsidRPr="00F24DEE">
              <w:rPr>
                <w:sz w:val="20"/>
                <w:szCs w:val="20"/>
              </w:rPr>
              <w:t>detailing receipt and dispatch of items to laboratory; movement of items with and between sites; submission forms detailing nature of offence, work required and details of suspects, victims etc</w:t>
            </w:r>
            <w:r w:rsidR="00F24DEE">
              <w:rPr>
                <w:sz w:val="24"/>
                <w:szCs w:val="24"/>
              </w:rPr>
              <w:t>.</w:t>
            </w:r>
          </w:p>
        </w:tc>
        <w:tc>
          <w:tcPr>
            <w:tcW w:w="550" w:type="dxa"/>
          </w:tcPr>
          <w:p w:rsidR="009E5D7B" w:rsidRDefault="00F24DEE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file</w:t>
            </w:r>
          </w:p>
        </w:tc>
        <w:tc>
          <w:tcPr>
            <w:tcW w:w="561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</w:tr>
      <w:tr w:rsidR="00F24DEE" w:rsidTr="009E5D7B">
        <w:tc>
          <w:tcPr>
            <w:tcW w:w="805" w:type="dxa"/>
            <w:gridSpan w:val="2"/>
          </w:tcPr>
          <w:p w:rsidR="009E5D7B" w:rsidRDefault="009E5D7B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65" w:type="dxa"/>
          </w:tcPr>
          <w:p w:rsidR="009E5D7B" w:rsidRDefault="00C441D8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CASE NOTES </w:t>
            </w:r>
            <w:r w:rsidRPr="00F24DEE">
              <w:rPr>
                <w:sz w:val="20"/>
                <w:szCs w:val="20"/>
              </w:rPr>
              <w:t xml:space="preserve">made at the time of examination of the </w:t>
            </w:r>
            <w:r w:rsidR="00F24DEE" w:rsidRPr="00F24DEE">
              <w:rPr>
                <w:sz w:val="20"/>
                <w:szCs w:val="20"/>
              </w:rPr>
              <w:t>items: provide</w:t>
            </w:r>
            <w:r w:rsidRPr="00F24DEE">
              <w:rPr>
                <w:sz w:val="20"/>
                <w:szCs w:val="20"/>
              </w:rPr>
              <w:t xml:space="preserve"> details of dates of examination. Case file details of packaging and integrity of items; records </w:t>
            </w:r>
            <w:r w:rsidR="00F24DEE" w:rsidRPr="00F24DEE">
              <w:rPr>
                <w:sz w:val="20"/>
                <w:szCs w:val="20"/>
              </w:rPr>
              <w:t>of</w:t>
            </w:r>
            <w:r w:rsidRPr="00F24DEE">
              <w:rPr>
                <w:sz w:val="20"/>
                <w:szCs w:val="20"/>
              </w:rPr>
              <w:t xml:space="preserve"> work performed in the items, who was involved and dates analytical and test </w:t>
            </w:r>
            <w:r w:rsidR="00F24DEE" w:rsidRPr="00F24DEE">
              <w:rPr>
                <w:sz w:val="20"/>
                <w:szCs w:val="20"/>
              </w:rPr>
              <w:t>results; details</w:t>
            </w:r>
            <w:r w:rsidRPr="00F24DEE">
              <w:rPr>
                <w:sz w:val="20"/>
                <w:szCs w:val="20"/>
              </w:rPr>
              <w:t xml:space="preserve"> of quality checks</w:t>
            </w:r>
            <w:r w:rsidR="00081A02">
              <w:rPr>
                <w:sz w:val="20"/>
                <w:szCs w:val="20"/>
              </w:rPr>
              <w:t>.</w:t>
            </w:r>
          </w:p>
        </w:tc>
        <w:tc>
          <w:tcPr>
            <w:tcW w:w="550" w:type="dxa"/>
          </w:tcPr>
          <w:p w:rsidR="009E5D7B" w:rsidRDefault="00F24DEE" w:rsidP="0050541D">
            <w:pPr>
              <w:rPr>
                <w:sz w:val="24"/>
                <w:szCs w:val="24"/>
              </w:rPr>
            </w:pPr>
            <w:r w:rsidRPr="00F24DEE">
              <w:rPr>
                <w:sz w:val="24"/>
                <w:szCs w:val="24"/>
              </w:rPr>
              <w:t>Case file</w:t>
            </w:r>
          </w:p>
        </w:tc>
        <w:tc>
          <w:tcPr>
            <w:tcW w:w="561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</w:tr>
      <w:tr w:rsidR="00F24DEE" w:rsidTr="009E5D7B">
        <w:tc>
          <w:tcPr>
            <w:tcW w:w="805" w:type="dxa"/>
            <w:gridSpan w:val="2"/>
          </w:tcPr>
          <w:p w:rsidR="009E5D7B" w:rsidRDefault="009E5D7B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65" w:type="dxa"/>
          </w:tcPr>
          <w:p w:rsidR="009E5D7B" w:rsidRDefault="00C441D8" w:rsidP="00F2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DRAFT REPORTS </w:t>
            </w:r>
            <w:r w:rsidR="007703E8" w:rsidRPr="00F24DEE">
              <w:rPr>
                <w:sz w:val="20"/>
                <w:szCs w:val="20"/>
              </w:rPr>
              <w:t>electronic and or hard copy draft reports or statements sent out to police and CPS</w:t>
            </w:r>
            <w:r w:rsidR="00081A02">
              <w:rPr>
                <w:sz w:val="20"/>
                <w:szCs w:val="20"/>
              </w:rPr>
              <w:t>.</w:t>
            </w:r>
          </w:p>
        </w:tc>
        <w:tc>
          <w:tcPr>
            <w:tcW w:w="550" w:type="dxa"/>
          </w:tcPr>
          <w:p w:rsidR="009E5D7B" w:rsidRDefault="00F24DEE" w:rsidP="0050541D">
            <w:pPr>
              <w:rPr>
                <w:sz w:val="24"/>
                <w:szCs w:val="24"/>
              </w:rPr>
            </w:pPr>
            <w:r w:rsidRPr="00F24DEE">
              <w:rPr>
                <w:sz w:val="24"/>
                <w:szCs w:val="24"/>
              </w:rPr>
              <w:t>Case file</w:t>
            </w:r>
          </w:p>
        </w:tc>
        <w:tc>
          <w:tcPr>
            <w:tcW w:w="561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</w:tr>
      <w:tr w:rsidR="00F24DEE" w:rsidTr="009E5D7B">
        <w:tc>
          <w:tcPr>
            <w:tcW w:w="805" w:type="dxa"/>
            <w:gridSpan w:val="2"/>
          </w:tcPr>
          <w:p w:rsidR="009E5D7B" w:rsidRDefault="009E5D7B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65" w:type="dxa"/>
          </w:tcPr>
          <w:p w:rsidR="009E5D7B" w:rsidRDefault="007703E8" w:rsidP="003D6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ADMINISTRATIVE DOCUMENTS: </w:t>
            </w:r>
            <w:r w:rsidR="003D63F9" w:rsidRPr="00F24DEE">
              <w:rPr>
                <w:sz w:val="20"/>
                <w:szCs w:val="20"/>
                <w:lang w:val="en-US"/>
              </w:rPr>
              <w:t>time recording sheets; case costings; delivery</w:t>
            </w:r>
            <w:r w:rsidR="003D63F9" w:rsidRPr="00F24DEE">
              <w:rPr>
                <w:rFonts w:ascii="Calibri" w:eastAsia="Calibri" w:hAnsi="Calibri" w:cs="Calibri"/>
                <w:color w:val="231F20"/>
                <w:sz w:val="20"/>
                <w:szCs w:val="20"/>
                <w:lang w:val="en-US"/>
              </w:rPr>
              <w:t xml:space="preserve"> </w:t>
            </w:r>
            <w:r w:rsidR="003D63F9" w:rsidRPr="00F24DEE">
              <w:rPr>
                <w:sz w:val="20"/>
                <w:szCs w:val="20"/>
                <w:lang w:val="en-US"/>
              </w:rPr>
              <w:t xml:space="preserve">notes; invoices; records of enquiries with customer relating to costs </w:t>
            </w:r>
            <w:r w:rsidR="00F24DEE" w:rsidRPr="00F24DEE">
              <w:rPr>
                <w:sz w:val="20"/>
                <w:szCs w:val="20"/>
                <w:lang w:val="en-US"/>
              </w:rPr>
              <w:t>etc.</w:t>
            </w:r>
          </w:p>
        </w:tc>
        <w:tc>
          <w:tcPr>
            <w:tcW w:w="550" w:type="dxa"/>
          </w:tcPr>
          <w:p w:rsidR="009E5D7B" w:rsidRDefault="004412E7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IT/</w:t>
            </w:r>
            <w:r w:rsidR="00F24DEE" w:rsidRPr="00F24DEE">
              <w:rPr>
                <w:sz w:val="24"/>
                <w:szCs w:val="24"/>
              </w:rPr>
              <w:t>Case file</w:t>
            </w:r>
          </w:p>
        </w:tc>
        <w:tc>
          <w:tcPr>
            <w:tcW w:w="561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</w:tr>
      <w:tr w:rsidR="00F24DEE" w:rsidTr="009E5D7B">
        <w:tc>
          <w:tcPr>
            <w:tcW w:w="805" w:type="dxa"/>
            <w:gridSpan w:val="2"/>
          </w:tcPr>
          <w:p w:rsidR="009E5D7B" w:rsidRDefault="009E5D7B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65" w:type="dxa"/>
          </w:tcPr>
          <w:p w:rsidR="009E5D7B" w:rsidRDefault="003D63F9" w:rsidP="00081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MINUTES </w:t>
            </w:r>
            <w:r w:rsidRPr="00F24DEE">
              <w:rPr>
                <w:sz w:val="20"/>
                <w:szCs w:val="20"/>
                <w:lang w:val="en-US"/>
              </w:rPr>
              <w:t>of conversations with and instructions to other staff; records of conversations</w:t>
            </w:r>
            <w:r w:rsidR="00081A02">
              <w:rPr>
                <w:sz w:val="20"/>
                <w:szCs w:val="20"/>
                <w:lang w:val="en-US"/>
              </w:rPr>
              <w:t xml:space="preserve"> and emails </w:t>
            </w:r>
            <w:r w:rsidRPr="00F24DEE">
              <w:rPr>
                <w:sz w:val="20"/>
                <w:szCs w:val="20"/>
                <w:lang w:val="en-US"/>
              </w:rPr>
              <w:t xml:space="preserve"> with the OIC</w:t>
            </w:r>
            <w:r w:rsidR="00081A02">
              <w:rPr>
                <w:sz w:val="20"/>
                <w:szCs w:val="20"/>
                <w:lang w:val="en-US"/>
              </w:rPr>
              <w:t>,</w:t>
            </w:r>
            <w:r w:rsidRPr="003D63F9">
              <w:rPr>
                <w:sz w:val="24"/>
                <w:szCs w:val="24"/>
                <w:lang w:val="en-US"/>
              </w:rPr>
              <w:t xml:space="preserve"> </w:t>
            </w:r>
            <w:r w:rsidRPr="00F24DEE">
              <w:rPr>
                <w:sz w:val="20"/>
                <w:szCs w:val="20"/>
                <w:lang w:val="en-US"/>
              </w:rPr>
              <w:t>police personnel</w:t>
            </w:r>
            <w:r w:rsidR="00081A02">
              <w:rPr>
                <w:sz w:val="20"/>
                <w:szCs w:val="20"/>
                <w:lang w:val="en-US"/>
              </w:rPr>
              <w:t xml:space="preserve">  </w:t>
            </w:r>
            <w:r w:rsidR="00081A02">
              <w:rPr>
                <w:sz w:val="20"/>
                <w:szCs w:val="20"/>
                <w:lang w:val="en-US"/>
              </w:rPr>
              <w:lastRenderedPageBreak/>
              <w:t>pr</w:t>
            </w:r>
            <w:r w:rsidRPr="00F24DEE">
              <w:rPr>
                <w:sz w:val="20"/>
                <w:szCs w:val="20"/>
                <w:lang w:val="en-US"/>
              </w:rPr>
              <w:t>osecutor and other CPS personnel</w:t>
            </w:r>
          </w:p>
        </w:tc>
        <w:tc>
          <w:tcPr>
            <w:tcW w:w="550" w:type="dxa"/>
          </w:tcPr>
          <w:p w:rsidR="009E5D7B" w:rsidRDefault="00F24DEE" w:rsidP="0050541D">
            <w:pPr>
              <w:rPr>
                <w:sz w:val="24"/>
                <w:szCs w:val="24"/>
              </w:rPr>
            </w:pPr>
            <w:r w:rsidRPr="00F24DEE">
              <w:rPr>
                <w:sz w:val="24"/>
                <w:szCs w:val="24"/>
              </w:rPr>
              <w:lastRenderedPageBreak/>
              <w:t>Case file</w:t>
            </w:r>
          </w:p>
        </w:tc>
        <w:tc>
          <w:tcPr>
            <w:tcW w:w="561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</w:tr>
      <w:tr w:rsidR="00F24DEE" w:rsidTr="009E5D7B">
        <w:tc>
          <w:tcPr>
            <w:tcW w:w="805" w:type="dxa"/>
            <w:gridSpan w:val="2"/>
          </w:tcPr>
          <w:p w:rsidR="009E5D7B" w:rsidRDefault="009E5D7B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265" w:type="dxa"/>
          </w:tcPr>
          <w:p w:rsidR="009E5D7B" w:rsidRDefault="003D63F9" w:rsidP="004412E7">
            <w:pPr>
              <w:rPr>
                <w:sz w:val="24"/>
                <w:szCs w:val="24"/>
              </w:rPr>
            </w:pPr>
            <w:r w:rsidRPr="003D63F9">
              <w:rPr>
                <w:b/>
                <w:sz w:val="24"/>
                <w:szCs w:val="24"/>
                <w:lang w:val="en-US"/>
              </w:rPr>
              <w:t>RECORDS</w:t>
            </w:r>
            <w:r w:rsidR="004412E7">
              <w:rPr>
                <w:b/>
                <w:sz w:val="24"/>
                <w:szCs w:val="24"/>
                <w:lang w:val="en-US"/>
              </w:rPr>
              <w:t xml:space="preserve"> </w:t>
            </w:r>
            <w:r w:rsidR="004412E7">
              <w:rPr>
                <w:sz w:val="20"/>
                <w:szCs w:val="20"/>
                <w:lang w:val="en-US"/>
              </w:rPr>
              <w:t>of m</w:t>
            </w:r>
            <w:r w:rsidRPr="004412E7">
              <w:rPr>
                <w:sz w:val="20"/>
                <w:szCs w:val="20"/>
                <w:lang w:val="en-US"/>
              </w:rPr>
              <w:t>aterial submitted but not examined; of material examined but relating to suspects not included in reports or statements; of work carried out by</w:t>
            </w:r>
            <w:r w:rsidRPr="004412E7"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  <w:lang w:val="en-US"/>
              </w:rPr>
              <w:t xml:space="preserve"> </w:t>
            </w:r>
            <w:r w:rsidRPr="004412E7">
              <w:rPr>
                <w:sz w:val="20"/>
                <w:szCs w:val="20"/>
                <w:lang w:val="en-US"/>
              </w:rPr>
              <w:t>others, including the results; of procedures and techniques used during the</w:t>
            </w:r>
            <w:r w:rsidRPr="004412E7"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  <w:lang w:val="en-US"/>
              </w:rPr>
              <w:t xml:space="preserve"> </w:t>
            </w:r>
            <w:r w:rsidRPr="004412E7">
              <w:rPr>
                <w:sz w:val="20"/>
                <w:szCs w:val="20"/>
                <w:lang w:val="en-US"/>
              </w:rPr>
              <w:t>examinations</w:t>
            </w:r>
          </w:p>
        </w:tc>
        <w:tc>
          <w:tcPr>
            <w:tcW w:w="550" w:type="dxa"/>
          </w:tcPr>
          <w:p w:rsidR="009E5D7B" w:rsidRDefault="00F24DEE" w:rsidP="0050541D">
            <w:pPr>
              <w:rPr>
                <w:sz w:val="24"/>
                <w:szCs w:val="24"/>
              </w:rPr>
            </w:pPr>
            <w:r w:rsidRPr="00F24DEE">
              <w:rPr>
                <w:sz w:val="24"/>
                <w:szCs w:val="24"/>
              </w:rPr>
              <w:t>Case file</w:t>
            </w:r>
          </w:p>
        </w:tc>
        <w:tc>
          <w:tcPr>
            <w:tcW w:w="561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</w:tr>
      <w:tr w:rsidR="00F24DEE" w:rsidTr="009E5D7B">
        <w:tc>
          <w:tcPr>
            <w:tcW w:w="805" w:type="dxa"/>
            <w:gridSpan w:val="2"/>
          </w:tcPr>
          <w:p w:rsidR="009E5D7B" w:rsidRDefault="009E5D7B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65" w:type="dxa"/>
          </w:tcPr>
          <w:p w:rsidR="009E5D7B" w:rsidRDefault="00F24DEE" w:rsidP="00091774">
            <w:pPr>
              <w:rPr>
                <w:sz w:val="24"/>
                <w:szCs w:val="24"/>
              </w:rPr>
            </w:pPr>
            <w:r w:rsidRPr="003D63F9">
              <w:rPr>
                <w:b/>
                <w:sz w:val="24"/>
                <w:szCs w:val="24"/>
                <w:lang w:val="en-US"/>
              </w:rPr>
              <w:t>RETAINED MATERIALS</w:t>
            </w:r>
            <w:r w:rsidR="003D63F9" w:rsidRPr="003D63F9">
              <w:rPr>
                <w:b/>
                <w:sz w:val="24"/>
                <w:szCs w:val="24"/>
                <w:lang w:val="en-US"/>
              </w:rPr>
              <w:t xml:space="preserve">:  </w:t>
            </w:r>
            <w:r w:rsidRPr="004412E7">
              <w:rPr>
                <w:sz w:val="20"/>
                <w:szCs w:val="20"/>
                <w:lang w:val="en-US"/>
              </w:rPr>
              <w:t>material from</w:t>
            </w:r>
            <w:r w:rsidR="003D63F9" w:rsidRPr="004412E7">
              <w:rPr>
                <w:sz w:val="20"/>
                <w:szCs w:val="20"/>
                <w:lang w:val="en-US"/>
              </w:rPr>
              <w:t xml:space="preserve"> Items.</w:t>
            </w:r>
          </w:p>
        </w:tc>
        <w:tc>
          <w:tcPr>
            <w:tcW w:w="550" w:type="dxa"/>
          </w:tcPr>
          <w:p w:rsidR="009E5D7B" w:rsidRDefault="00F24DEE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Stores </w:t>
            </w:r>
          </w:p>
        </w:tc>
        <w:tc>
          <w:tcPr>
            <w:tcW w:w="561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</w:tr>
      <w:tr w:rsidR="00F24DEE" w:rsidTr="009E5D7B">
        <w:tc>
          <w:tcPr>
            <w:tcW w:w="805" w:type="dxa"/>
            <w:gridSpan w:val="2"/>
          </w:tcPr>
          <w:p w:rsidR="009E5D7B" w:rsidRDefault="009E5D7B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65" w:type="dxa"/>
          </w:tcPr>
          <w:p w:rsidR="009E5D7B" w:rsidRDefault="003D63F9" w:rsidP="00091774">
            <w:pPr>
              <w:rPr>
                <w:sz w:val="24"/>
                <w:szCs w:val="24"/>
              </w:rPr>
            </w:pPr>
            <w:r w:rsidRPr="003D63F9">
              <w:rPr>
                <w:b/>
                <w:sz w:val="24"/>
                <w:szCs w:val="24"/>
                <w:lang w:val="en-US"/>
              </w:rPr>
              <w:t xml:space="preserve">SCENE OF CRIME </w:t>
            </w:r>
            <w:r w:rsidRPr="004412E7">
              <w:rPr>
                <w:sz w:val="20"/>
                <w:szCs w:val="20"/>
                <w:lang w:val="en-US"/>
              </w:rPr>
              <w:t>related material: written notes, [voice recorded notes],</w:t>
            </w:r>
            <w:r w:rsidRPr="004412E7"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  <w:lang w:val="en-US"/>
              </w:rPr>
              <w:t xml:space="preserve"> </w:t>
            </w:r>
            <w:r w:rsidRPr="004412E7">
              <w:rPr>
                <w:sz w:val="20"/>
                <w:szCs w:val="20"/>
                <w:lang w:val="en-US"/>
              </w:rPr>
              <w:t>diagrams, photographs/images taken at the time of the scene attendance</w:t>
            </w:r>
          </w:p>
        </w:tc>
        <w:tc>
          <w:tcPr>
            <w:tcW w:w="550" w:type="dxa"/>
          </w:tcPr>
          <w:p w:rsidR="009E5D7B" w:rsidRDefault="00F24DEE" w:rsidP="0050541D">
            <w:pPr>
              <w:rPr>
                <w:sz w:val="24"/>
                <w:szCs w:val="24"/>
              </w:rPr>
            </w:pPr>
            <w:r w:rsidRPr="00F24DEE">
              <w:rPr>
                <w:sz w:val="24"/>
                <w:szCs w:val="24"/>
              </w:rPr>
              <w:t>Case file</w:t>
            </w:r>
          </w:p>
        </w:tc>
        <w:tc>
          <w:tcPr>
            <w:tcW w:w="561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</w:tr>
      <w:tr w:rsidR="00F24DEE" w:rsidTr="009E5D7B">
        <w:tc>
          <w:tcPr>
            <w:tcW w:w="805" w:type="dxa"/>
            <w:gridSpan w:val="2"/>
          </w:tcPr>
          <w:p w:rsidR="009E5D7B" w:rsidRDefault="003D63F9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65" w:type="dxa"/>
          </w:tcPr>
          <w:p w:rsidR="009E5D7B" w:rsidRPr="00091774" w:rsidRDefault="003D63F9" w:rsidP="00081A02">
            <w:pPr>
              <w:rPr>
                <w:sz w:val="24"/>
                <w:szCs w:val="24"/>
              </w:rPr>
            </w:pPr>
            <w:r w:rsidRPr="003D63F9">
              <w:rPr>
                <w:b/>
                <w:sz w:val="24"/>
                <w:szCs w:val="24"/>
                <w:lang w:val="en-US"/>
              </w:rPr>
              <w:t xml:space="preserve">POST MORTEM </w:t>
            </w:r>
            <w:r w:rsidRPr="004412E7">
              <w:rPr>
                <w:sz w:val="20"/>
                <w:szCs w:val="20"/>
                <w:lang w:val="en-US"/>
              </w:rPr>
              <w:t>related material: written notes, [voice recorded notes], diagrams</w:t>
            </w:r>
            <w:r w:rsidRPr="004412E7">
              <w:rPr>
                <w:rFonts w:ascii="Calibri" w:eastAsia="Calibri" w:hAnsi="Calibri" w:cs="Calibri"/>
                <w:color w:val="231F20"/>
                <w:w w:val="105"/>
                <w:sz w:val="20"/>
                <w:szCs w:val="20"/>
                <w:lang w:val="en-US"/>
              </w:rPr>
              <w:t xml:space="preserve"> </w:t>
            </w:r>
            <w:r w:rsidRPr="004412E7">
              <w:rPr>
                <w:sz w:val="20"/>
                <w:szCs w:val="20"/>
                <w:lang w:val="en-US"/>
              </w:rPr>
              <w:t>photographs/images taken during the post mortem examination</w:t>
            </w:r>
          </w:p>
        </w:tc>
        <w:tc>
          <w:tcPr>
            <w:tcW w:w="550" w:type="dxa"/>
          </w:tcPr>
          <w:p w:rsidR="009E5D7B" w:rsidRDefault="00F24DEE" w:rsidP="0050541D">
            <w:pPr>
              <w:rPr>
                <w:sz w:val="24"/>
                <w:szCs w:val="24"/>
              </w:rPr>
            </w:pPr>
            <w:r w:rsidRPr="00F24DEE">
              <w:rPr>
                <w:sz w:val="24"/>
                <w:szCs w:val="24"/>
              </w:rPr>
              <w:t>Case file</w:t>
            </w:r>
          </w:p>
        </w:tc>
        <w:tc>
          <w:tcPr>
            <w:tcW w:w="561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</w:tr>
      <w:tr w:rsidR="00F24DEE" w:rsidTr="009E5D7B">
        <w:tc>
          <w:tcPr>
            <w:tcW w:w="805" w:type="dxa"/>
            <w:gridSpan w:val="2"/>
          </w:tcPr>
          <w:p w:rsidR="009E5D7B" w:rsidRDefault="003D63F9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65" w:type="dxa"/>
          </w:tcPr>
          <w:p w:rsidR="009E5D7B" w:rsidRPr="004412E7" w:rsidRDefault="003D63F9" w:rsidP="0050541D">
            <w:pPr>
              <w:rPr>
                <w:sz w:val="20"/>
                <w:szCs w:val="20"/>
              </w:rPr>
            </w:pPr>
            <w:r w:rsidRPr="003D63F9">
              <w:rPr>
                <w:b/>
                <w:sz w:val="24"/>
                <w:szCs w:val="24"/>
                <w:lang w:val="en-US"/>
              </w:rPr>
              <w:t xml:space="preserve">WITNESS </w:t>
            </w:r>
            <w:r w:rsidR="00F24DEE" w:rsidRPr="003D63F9">
              <w:rPr>
                <w:b/>
                <w:sz w:val="24"/>
                <w:szCs w:val="24"/>
                <w:lang w:val="en-US"/>
              </w:rPr>
              <w:t xml:space="preserve">STATEMENTS </w:t>
            </w:r>
            <w:r w:rsidR="00F24DEE" w:rsidRPr="004412E7">
              <w:rPr>
                <w:b/>
                <w:sz w:val="20"/>
                <w:szCs w:val="20"/>
                <w:lang w:val="en-US"/>
              </w:rPr>
              <w:t>from</w:t>
            </w:r>
            <w:r w:rsidRPr="004412E7">
              <w:rPr>
                <w:sz w:val="20"/>
                <w:szCs w:val="20"/>
                <w:lang w:val="en-US"/>
              </w:rPr>
              <w:t xml:space="preserve"> the following people: [</w:t>
            </w:r>
            <w:r w:rsidR="00081A02">
              <w:rPr>
                <w:sz w:val="20"/>
                <w:szCs w:val="20"/>
                <w:lang w:val="en-US"/>
              </w:rPr>
              <w:t>name</w:t>
            </w:r>
            <w:r w:rsidR="00F24DEE" w:rsidRPr="004412E7">
              <w:rPr>
                <w:sz w:val="20"/>
                <w:szCs w:val="20"/>
                <w:lang w:val="en-US"/>
              </w:rPr>
              <w:t>]</w:t>
            </w:r>
          </w:p>
          <w:p w:rsidR="009E5D7B" w:rsidRPr="00091774" w:rsidRDefault="009E5D7B" w:rsidP="0050541D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9E5D7B" w:rsidRDefault="00F24DEE" w:rsidP="00F24DEE">
            <w:pPr>
              <w:rPr>
                <w:sz w:val="24"/>
                <w:szCs w:val="24"/>
              </w:rPr>
            </w:pPr>
            <w:r w:rsidRPr="00F24DEE">
              <w:rPr>
                <w:sz w:val="24"/>
                <w:szCs w:val="24"/>
              </w:rPr>
              <w:t xml:space="preserve">Case file </w:t>
            </w:r>
          </w:p>
        </w:tc>
        <w:tc>
          <w:tcPr>
            <w:tcW w:w="561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</w:tr>
      <w:tr w:rsidR="00F24DEE" w:rsidTr="009E5D7B">
        <w:tc>
          <w:tcPr>
            <w:tcW w:w="805" w:type="dxa"/>
            <w:gridSpan w:val="2"/>
          </w:tcPr>
          <w:p w:rsidR="009E5D7B" w:rsidRDefault="003D63F9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65" w:type="dxa"/>
          </w:tcPr>
          <w:p w:rsidR="009E5D7B" w:rsidRDefault="003D63F9" w:rsidP="0050541D">
            <w:pPr>
              <w:rPr>
                <w:sz w:val="24"/>
                <w:szCs w:val="24"/>
              </w:rPr>
            </w:pPr>
            <w:r w:rsidRPr="003D63F9">
              <w:rPr>
                <w:b/>
                <w:sz w:val="24"/>
                <w:szCs w:val="24"/>
                <w:lang w:val="en-US"/>
              </w:rPr>
              <w:t xml:space="preserve">ADDITIONAL INFORMATION </w:t>
            </w:r>
            <w:r w:rsidRPr="004412E7">
              <w:rPr>
                <w:sz w:val="20"/>
                <w:szCs w:val="20"/>
                <w:lang w:val="en-US"/>
              </w:rPr>
              <w:t>in the form of: maps, plans, photographs, videos relating to the scene of the offence; details of modus operandi; details of related</w:t>
            </w:r>
            <w:r w:rsidR="00F24DEE" w:rsidRPr="004412E7">
              <w:rPr>
                <w:sz w:val="20"/>
                <w:szCs w:val="20"/>
                <w:lang w:val="en-US"/>
              </w:rPr>
              <w:t xml:space="preserve"> offences</w:t>
            </w:r>
          </w:p>
          <w:p w:rsidR="009E5D7B" w:rsidRPr="00091774" w:rsidRDefault="009E5D7B" w:rsidP="0050541D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9E5D7B" w:rsidRDefault="00F24DEE" w:rsidP="0050541D">
            <w:pPr>
              <w:rPr>
                <w:sz w:val="24"/>
                <w:szCs w:val="24"/>
              </w:rPr>
            </w:pPr>
            <w:r w:rsidRPr="00F24DEE">
              <w:rPr>
                <w:sz w:val="24"/>
                <w:szCs w:val="24"/>
              </w:rPr>
              <w:t>Case file</w:t>
            </w:r>
          </w:p>
        </w:tc>
        <w:tc>
          <w:tcPr>
            <w:tcW w:w="561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</w:tr>
      <w:tr w:rsidR="00F24DEE" w:rsidTr="009E5D7B">
        <w:tc>
          <w:tcPr>
            <w:tcW w:w="805" w:type="dxa"/>
            <w:gridSpan w:val="2"/>
          </w:tcPr>
          <w:p w:rsidR="009E5D7B" w:rsidRDefault="00F24DEE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65" w:type="dxa"/>
          </w:tcPr>
          <w:p w:rsidR="009E5D7B" w:rsidRPr="00091774" w:rsidRDefault="00F24DEE" w:rsidP="00F24DEE">
            <w:pPr>
              <w:rPr>
                <w:sz w:val="24"/>
                <w:szCs w:val="24"/>
              </w:rPr>
            </w:pPr>
            <w:r w:rsidRPr="00F24DEE">
              <w:rPr>
                <w:b/>
                <w:sz w:val="24"/>
                <w:szCs w:val="24"/>
                <w:lang w:val="en-US"/>
              </w:rPr>
              <w:t>DATABASES</w:t>
            </w:r>
            <w:r w:rsidRPr="00F24DEE">
              <w:rPr>
                <w:sz w:val="24"/>
                <w:szCs w:val="24"/>
                <w:lang w:val="en-US"/>
              </w:rPr>
              <w:t xml:space="preserve">, </w:t>
            </w:r>
            <w:r w:rsidRPr="004412E7">
              <w:rPr>
                <w:sz w:val="20"/>
                <w:szCs w:val="20"/>
                <w:lang w:val="en-US"/>
              </w:rPr>
              <w:t>material from the following databases have been used: [name  of database</w:t>
            </w:r>
          </w:p>
        </w:tc>
        <w:tc>
          <w:tcPr>
            <w:tcW w:w="550" w:type="dxa"/>
          </w:tcPr>
          <w:p w:rsidR="009E5D7B" w:rsidRDefault="00081A02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</w:t>
            </w:r>
          </w:p>
        </w:tc>
        <w:tc>
          <w:tcPr>
            <w:tcW w:w="561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</w:tr>
      <w:tr w:rsidR="00F24DEE" w:rsidTr="009E5D7B">
        <w:tc>
          <w:tcPr>
            <w:tcW w:w="805" w:type="dxa"/>
            <w:gridSpan w:val="2"/>
          </w:tcPr>
          <w:p w:rsidR="009E5D7B" w:rsidRDefault="00F24DEE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65" w:type="dxa"/>
          </w:tcPr>
          <w:p w:rsidR="009E5D7B" w:rsidRDefault="00F24DEE" w:rsidP="0050541D">
            <w:pPr>
              <w:rPr>
                <w:sz w:val="24"/>
                <w:szCs w:val="24"/>
              </w:rPr>
            </w:pPr>
            <w:r w:rsidRPr="00F24DEE">
              <w:rPr>
                <w:b/>
                <w:sz w:val="24"/>
                <w:szCs w:val="24"/>
                <w:lang w:val="en-US"/>
              </w:rPr>
              <w:t>OTHER:</w:t>
            </w:r>
          </w:p>
          <w:p w:rsidR="009E5D7B" w:rsidRPr="00091774" w:rsidRDefault="009E5D7B" w:rsidP="0050541D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</w:tcPr>
          <w:p w:rsidR="009E5D7B" w:rsidRDefault="009E5D7B" w:rsidP="0050541D">
            <w:pPr>
              <w:rPr>
                <w:sz w:val="24"/>
                <w:szCs w:val="24"/>
              </w:rPr>
            </w:pPr>
          </w:p>
        </w:tc>
      </w:tr>
      <w:tr w:rsidR="004412E7" w:rsidTr="009E5D7B">
        <w:tc>
          <w:tcPr>
            <w:tcW w:w="805" w:type="dxa"/>
            <w:gridSpan w:val="2"/>
          </w:tcPr>
          <w:p w:rsidR="00F24DEE" w:rsidRDefault="00F24DEE" w:rsidP="0050541D">
            <w:pPr>
              <w:rPr>
                <w:sz w:val="24"/>
                <w:szCs w:val="24"/>
              </w:rPr>
            </w:pPr>
          </w:p>
        </w:tc>
        <w:tc>
          <w:tcPr>
            <w:tcW w:w="6265" w:type="dxa"/>
          </w:tcPr>
          <w:p w:rsidR="00F24DEE" w:rsidRDefault="00F24DEE" w:rsidP="0050541D">
            <w:pPr>
              <w:rPr>
                <w:sz w:val="24"/>
                <w:szCs w:val="24"/>
              </w:rPr>
            </w:pPr>
          </w:p>
          <w:p w:rsidR="00F24DEE" w:rsidRDefault="00F24DEE" w:rsidP="0050541D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F24DEE" w:rsidRDefault="00F24DEE" w:rsidP="0050541D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F24DEE" w:rsidRDefault="00F24DEE" w:rsidP="0050541D"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</w:tcPr>
          <w:p w:rsidR="00F24DEE" w:rsidRDefault="00F24DEE" w:rsidP="0050541D">
            <w:pPr>
              <w:rPr>
                <w:sz w:val="24"/>
                <w:szCs w:val="24"/>
              </w:rPr>
            </w:pPr>
          </w:p>
        </w:tc>
      </w:tr>
      <w:tr w:rsidR="004412E7" w:rsidTr="009E5D7B">
        <w:tc>
          <w:tcPr>
            <w:tcW w:w="805" w:type="dxa"/>
            <w:gridSpan w:val="2"/>
          </w:tcPr>
          <w:p w:rsidR="00F24DEE" w:rsidRDefault="00F24DEE" w:rsidP="0050541D">
            <w:pPr>
              <w:rPr>
                <w:sz w:val="24"/>
                <w:szCs w:val="24"/>
              </w:rPr>
            </w:pPr>
          </w:p>
        </w:tc>
        <w:tc>
          <w:tcPr>
            <w:tcW w:w="6265" w:type="dxa"/>
          </w:tcPr>
          <w:p w:rsidR="00F24DEE" w:rsidRDefault="00F24DEE" w:rsidP="0050541D">
            <w:pPr>
              <w:rPr>
                <w:sz w:val="24"/>
                <w:szCs w:val="24"/>
              </w:rPr>
            </w:pPr>
          </w:p>
          <w:p w:rsidR="00F24DEE" w:rsidRDefault="00F24DEE" w:rsidP="0050541D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F24DEE" w:rsidRDefault="00F24DEE" w:rsidP="0050541D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F24DEE" w:rsidRDefault="00F24DEE" w:rsidP="0050541D"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</w:tcPr>
          <w:p w:rsidR="00F24DEE" w:rsidRDefault="00F24DEE" w:rsidP="0050541D">
            <w:pPr>
              <w:rPr>
                <w:sz w:val="24"/>
                <w:szCs w:val="24"/>
              </w:rPr>
            </w:pPr>
          </w:p>
        </w:tc>
      </w:tr>
      <w:tr w:rsidR="004412E7" w:rsidTr="009E5D7B">
        <w:tc>
          <w:tcPr>
            <w:tcW w:w="805" w:type="dxa"/>
            <w:gridSpan w:val="2"/>
          </w:tcPr>
          <w:p w:rsidR="00F24DEE" w:rsidRDefault="00F24DEE" w:rsidP="0050541D">
            <w:pPr>
              <w:rPr>
                <w:sz w:val="24"/>
                <w:szCs w:val="24"/>
              </w:rPr>
            </w:pPr>
          </w:p>
        </w:tc>
        <w:tc>
          <w:tcPr>
            <w:tcW w:w="6265" w:type="dxa"/>
          </w:tcPr>
          <w:p w:rsidR="00F24DEE" w:rsidRDefault="00F24DEE" w:rsidP="0050541D">
            <w:pPr>
              <w:rPr>
                <w:sz w:val="24"/>
                <w:szCs w:val="24"/>
              </w:rPr>
            </w:pPr>
          </w:p>
          <w:p w:rsidR="00F24DEE" w:rsidRDefault="00F24DEE" w:rsidP="0050541D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F24DEE" w:rsidRDefault="00F24DEE" w:rsidP="0050541D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F24DEE" w:rsidRDefault="00F24DEE" w:rsidP="0050541D"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</w:tcPr>
          <w:p w:rsidR="00F24DEE" w:rsidRDefault="00F24DEE" w:rsidP="0050541D">
            <w:pPr>
              <w:rPr>
                <w:sz w:val="24"/>
                <w:szCs w:val="24"/>
              </w:rPr>
            </w:pPr>
          </w:p>
        </w:tc>
      </w:tr>
      <w:tr w:rsidR="00081A02" w:rsidTr="009E5D7B">
        <w:tc>
          <w:tcPr>
            <w:tcW w:w="805" w:type="dxa"/>
            <w:gridSpan w:val="2"/>
          </w:tcPr>
          <w:p w:rsidR="00081A02" w:rsidRDefault="00081A02" w:rsidP="0050541D">
            <w:pPr>
              <w:rPr>
                <w:sz w:val="24"/>
                <w:szCs w:val="24"/>
              </w:rPr>
            </w:pPr>
          </w:p>
        </w:tc>
        <w:tc>
          <w:tcPr>
            <w:tcW w:w="6265" w:type="dxa"/>
          </w:tcPr>
          <w:p w:rsidR="00081A02" w:rsidRDefault="00081A02" w:rsidP="0050541D">
            <w:pPr>
              <w:rPr>
                <w:sz w:val="24"/>
                <w:szCs w:val="24"/>
              </w:rPr>
            </w:pPr>
          </w:p>
          <w:p w:rsidR="00081A02" w:rsidRDefault="00081A02" w:rsidP="0050541D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081A02" w:rsidRDefault="00081A02" w:rsidP="0050541D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081A02" w:rsidRDefault="00081A02" w:rsidP="0050541D">
            <w:pPr>
              <w:rPr>
                <w:sz w:val="24"/>
                <w:szCs w:val="24"/>
              </w:rPr>
            </w:pPr>
          </w:p>
        </w:tc>
        <w:tc>
          <w:tcPr>
            <w:tcW w:w="5993" w:type="dxa"/>
          </w:tcPr>
          <w:p w:rsidR="00081A02" w:rsidRDefault="00081A02" w:rsidP="0050541D">
            <w:pPr>
              <w:rPr>
                <w:sz w:val="24"/>
                <w:szCs w:val="24"/>
              </w:rPr>
            </w:pPr>
          </w:p>
        </w:tc>
      </w:tr>
    </w:tbl>
    <w:p w:rsidR="0050541D" w:rsidRDefault="0050541D" w:rsidP="0050541D">
      <w:pPr>
        <w:rPr>
          <w:sz w:val="24"/>
          <w:szCs w:val="24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6487"/>
        <w:gridCol w:w="7655"/>
      </w:tblGrid>
      <w:tr w:rsidR="00CA526A" w:rsidTr="00E1758F">
        <w:tc>
          <w:tcPr>
            <w:tcW w:w="6487" w:type="dxa"/>
          </w:tcPr>
          <w:p w:rsidR="00CA526A" w:rsidRDefault="00CA526A" w:rsidP="0050541D">
            <w:pPr>
              <w:rPr>
                <w:sz w:val="24"/>
                <w:szCs w:val="24"/>
              </w:rPr>
            </w:pPr>
          </w:p>
          <w:p w:rsidR="00CA526A" w:rsidRPr="00CA526A" w:rsidRDefault="004412E7" w:rsidP="0050541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Expert’s Use </w:t>
            </w:r>
          </w:p>
          <w:p w:rsidR="00CA526A" w:rsidRDefault="00CA526A" w:rsidP="0050541D">
            <w:pPr>
              <w:rPr>
                <w:sz w:val="24"/>
                <w:szCs w:val="24"/>
              </w:rPr>
            </w:pPr>
          </w:p>
          <w:p w:rsidR="004412E7" w:rsidRDefault="004412E7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by </w:t>
            </w:r>
          </w:p>
          <w:p w:rsidR="004412E7" w:rsidRDefault="004412E7" w:rsidP="0050541D">
            <w:pPr>
              <w:rPr>
                <w:sz w:val="24"/>
                <w:szCs w:val="24"/>
              </w:rPr>
            </w:pPr>
          </w:p>
          <w:p w:rsidR="004412E7" w:rsidRDefault="004412E7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081A0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4412E7" w:rsidRDefault="004412E7" w:rsidP="0050541D">
            <w:pPr>
              <w:rPr>
                <w:sz w:val="24"/>
                <w:szCs w:val="24"/>
              </w:rPr>
            </w:pPr>
          </w:p>
          <w:p w:rsidR="004412E7" w:rsidRDefault="004412E7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  <w:r w:rsidR="00081A02">
              <w:rPr>
                <w:sz w:val="24"/>
                <w:szCs w:val="24"/>
              </w:rPr>
              <w:t>;</w:t>
            </w:r>
          </w:p>
          <w:p w:rsidR="004412E7" w:rsidRDefault="004412E7" w:rsidP="0050541D">
            <w:pPr>
              <w:rPr>
                <w:sz w:val="24"/>
                <w:szCs w:val="24"/>
              </w:rPr>
            </w:pPr>
          </w:p>
          <w:p w:rsidR="004412E7" w:rsidRDefault="004412E7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</w:p>
          <w:p w:rsidR="00CA526A" w:rsidRDefault="00CA526A" w:rsidP="0050541D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CA526A" w:rsidRDefault="00CA526A" w:rsidP="0050541D">
            <w:pPr>
              <w:rPr>
                <w:sz w:val="24"/>
                <w:szCs w:val="24"/>
              </w:rPr>
            </w:pPr>
          </w:p>
          <w:p w:rsidR="00CA526A" w:rsidRDefault="00CA526A" w:rsidP="0050541D">
            <w:pPr>
              <w:rPr>
                <w:sz w:val="24"/>
                <w:szCs w:val="24"/>
                <w:u w:val="single"/>
              </w:rPr>
            </w:pPr>
            <w:r w:rsidRPr="00CA526A">
              <w:rPr>
                <w:sz w:val="24"/>
                <w:szCs w:val="24"/>
                <w:u w:val="single"/>
              </w:rPr>
              <w:lastRenderedPageBreak/>
              <w:t xml:space="preserve">CPS </w:t>
            </w:r>
            <w:r w:rsidR="00081A02">
              <w:rPr>
                <w:sz w:val="24"/>
                <w:szCs w:val="24"/>
                <w:u w:val="single"/>
              </w:rPr>
              <w:t xml:space="preserve">use </w:t>
            </w:r>
          </w:p>
          <w:p w:rsidR="00081A02" w:rsidRDefault="00081A02" w:rsidP="0050541D">
            <w:pPr>
              <w:rPr>
                <w:sz w:val="24"/>
                <w:szCs w:val="24"/>
                <w:u w:val="single"/>
              </w:rPr>
            </w:pPr>
          </w:p>
          <w:p w:rsidR="00081A02" w:rsidRPr="00081A02" w:rsidRDefault="00081A02" w:rsidP="00081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by: </w:t>
            </w:r>
          </w:p>
          <w:p w:rsidR="00CA526A" w:rsidRDefault="00CA526A" w:rsidP="0050541D">
            <w:pPr>
              <w:rPr>
                <w:sz w:val="24"/>
                <w:szCs w:val="24"/>
                <w:u w:val="single"/>
              </w:rPr>
            </w:pPr>
          </w:p>
          <w:p w:rsidR="00CA526A" w:rsidRDefault="00CA526A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Name;</w:t>
            </w:r>
          </w:p>
          <w:p w:rsidR="00CA526A" w:rsidRDefault="00CA526A" w:rsidP="0050541D">
            <w:pPr>
              <w:rPr>
                <w:sz w:val="24"/>
                <w:szCs w:val="24"/>
              </w:rPr>
            </w:pPr>
          </w:p>
          <w:p w:rsidR="00CA526A" w:rsidRDefault="00CA526A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Signature;</w:t>
            </w:r>
          </w:p>
          <w:p w:rsidR="00CA526A" w:rsidRDefault="00CA526A" w:rsidP="0050541D">
            <w:pPr>
              <w:rPr>
                <w:sz w:val="24"/>
                <w:szCs w:val="24"/>
              </w:rPr>
            </w:pPr>
          </w:p>
          <w:p w:rsidR="00CA526A" w:rsidRPr="00CA526A" w:rsidRDefault="00CA526A" w:rsidP="00505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</w:tbl>
    <w:p w:rsidR="000B2568" w:rsidRDefault="000B2568" w:rsidP="000B2568">
      <w:pPr>
        <w:pStyle w:val="ListParagraph"/>
        <w:ind w:left="1080"/>
        <w:rPr>
          <w:sz w:val="24"/>
          <w:szCs w:val="24"/>
        </w:rPr>
      </w:pPr>
    </w:p>
    <w:p w:rsidR="00CA526A" w:rsidRPr="000B2568" w:rsidRDefault="000B2568" w:rsidP="000B256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*Where known. The format of a Unique Reference Number (URN) </w:t>
      </w:r>
      <w:r w:rsidRPr="000B2568">
        <w:rPr>
          <w:sz w:val="24"/>
          <w:szCs w:val="24"/>
        </w:rPr>
        <w:t xml:space="preserve">will be similar to 47/CC/00000/19 </w:t>
      </w:r>
      <w:bookmarkStart w:id="0" w:name="_GoBack"/>
      <w:bookmarkEnd w:id="0"/>
      <w:r w:rsidRPr="000B2568">
        <w:rPr>
          <w:sz w:val="24"/>
          <w:szCs w:val="24"/>
        </w:rPr>
        <w:t xml:space="preserve">– the first two numbers identify the police </w:t>
      </w:r>
      <w:r>
        <w:rPr>
          <w:sz w:val="24"/>
          <w:szCs w:val="24"/>
        </w:rPr>
        <w:t>force and the last two the year the case started</w:t>
      </w:r>
    </w:p>
    <w:p w:rsidR="000B2568" w:rsidRPr="0050541D" w:rsidRDefault="000B2568" w:rsidP="0050541D">
      <w:pPr>
        <w:rPr>
          <w:sz w:val="24"/>
          <w:szCs w:val="24"/>
        </w:rPr>
      </w:pPr>
    </w:p>
    <w:sectPr w:rsidR="000B2568" w:rsidRPr="0050541D" w:rsidSect="00013E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6A87"/>
    <w:multiLevelType w:val="hybridMultilevel"/>
    <w:tmpl w:val="3E2A3B8A"/>
    <w:lvl w:ilvl="0" w:tplc="DC6A66E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DA5A39"/>
    <w:multiLevelType w:val="hybridMultilevel"/>
    <w:tmpl w:val="FABCB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42EE3"/>
    <w:multiLevelType w:val="hybridMultilevel"/>
    <w:tmpl w:val="883E2E4A"/>
    <w:lvl w:ilvl="0" w:tplc="BFAEF1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D68C9"/>
    <w:multiLevelType w:val="hybridMultilevel"/>
    <w:tmpl w:val="5802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1D"/>
    <w:rsid w:val="00013E57"/>
    <w:rsid w:val="000458D2"/>
    <w:rsid w:val="00081A02"/>
    <w:rsid w:val="00091774"/>
    <w:rsid w:val="000B2568"/>
    <w:rsid w:val="001544F4"/>
    <w:rsid w:val="003D63F9"/>
    <w:rsid w:val="004412E7"/>
    <w:rsid w:val="0050541D"/>
    <w:rsid w:val="005450D9"/>
    <w:rsid w:val="005A2E97"/>
    <w:rsid w:val="0076731A"/>
    <w:rsid w:val="007703E8"/>
    <w:rsid w:val="00771658"/>
    <w:rsid w:val="007F1CE1"/>
    <w:rsid w:val="009619D8"/>
    <w:rsid w:val="009E5D7B"/>
    <w:rsid w:val="00A04FEA"/>
    <w:rsid w:val="00A77937"/>
    <w:rsid w:val="00B26834"/>
    <w:rsid w:val="00BE6B0A"/>
    <w:rsid w:val="00C441D8"/>
    <w:rsid w:val="00CA526A"/>
    <w:rsid w:val="00D531CE"/>
    <w:rsid w:val="00E1758F"/>
    <w:rsid w:val="00F2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5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2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2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5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2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2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Prosecution Service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Kate</dc:creator>
  <cp:lastModifiedBy>Bishop Mark (Rose-Court)</cp:lastModifiedBy>
  <cp:revision>3</cp:revision>
  <dcterms:created xsi:type="dcterms:W3CDTF">2019-09-19T08:57:00Z</dcterms:created>
  <dcterms:modified xsi:type="dcterms:W3CDTF">2019-09-19T11:02:00Z</dcterms:modified>
</cp:coreProperties>
</file>