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12" w:rsidRDefault="00CC3D11" w:rsidP="00E52012">
      <w:pPr>
        <w:rPr>
          <w:b/>
        </w:rPr>
      </w:pPr>
      <w:r>
        <w:rPr>
          <w:b/>
        </w:rPr>
        <w:t>Response template for consultation on</w:t>
      </w:r>
      <w:r w:rsidR="00D836A7">
        <w:rPr>
          <w:b/>
        </w:rPr>
        <w:t xml:space="preserve"> </w:t>
      </w:r>
      <w:r w:rsidRPr="00CC3D11">
        <w:rPr>
          <w:b/>
        </w:rPr>
        <w:t>crimes against older people policy guidance</w:t>
      </w:r>
    </w:p>
    <w:p w:rsidR="007C4940" w:rsidRDefault="007C4940" w:rsidP="00E52012"/>
    <w:p w:rsidR="00E52012" w:rsidRDefault="00E52012" w:rsidP="00E52012">
      <w:r>
        <w:t>Name:</w:t>
      </w:r>
      <w:r>
        <w:tab/>
      </w:r>
      <w:r>
        <w:tab/>
      </w:r>
    </w:p>
    <w:p w:rsidR="00E52012" w:rsidRDefault="00E52012" w:rsidP="00E52012"/>
    <w:p w:rsidR="00E52012" w:rsidRDefault="00E52012" w:rsidP="00E52012">
      <w:r>
        <w:t>Organisation (if applicable):</w:t>
      </w:r>
    </w:p>
    <w:p w:rsidR="00E52012" w:rsidRDefault="00E52012" w:rsidP="00E52012"/>
    <w:p w:rsidR="00E52012" w:rsidRDefault="00E52012" w:rsidP="00E52012">
      <w:r>
        <w:t>Address:</w:t>
      </w:r>
    </w:p>
    <w:p w:rsidR="00E52012" w:rsidRDefault="00E52012" w:rsidP="00E52012"/>
    <w:p w:rsidR="00E52012" w:rsidRDefault="00E52012" w:rsidP="00E52012">
      <w:r>
        <w:t>Telephone:</w:t>
      </w:r>
    </w:p>
    <w:p w:rsidR="00E52012" w:rsidRDefault="00E52012" w:rsidP="00E52012"/>
    <w:p w:rsidR="00E52012" w:rsidRDefault="00E52012" w:rsidP="00E52012">
      <w:r>
        <w:t>E-mail:</w:t>
      </w:r>
    </w:p>
    <w:p w:rsidR="00E52012" w:rsidRDefault="00E52012" w:rsidP="00E52012"/>
    <w:p w:rsidR="00E52012" w:rsidRPr="00E52012" w:rsidRDefault="00E52012" w:rsidP="00E52012"/>
    <w:tbl>
      <w:tblPr>
        <w:tblStyle w:val="TableGrid"/>
        <w:tblW w:w="0" w:type="auto"/>
        <w:tblLook w:val="04A0" w:firstRow="1" w:lastRow="0" w:firstColumn="1" w:lastColumn="0" w:noHBand="0" w:noVBand="1"/>
      </w:tblPr>
      <w:tblGrid>
        <w:gridCol w:w="9242"/>
      </w:tblGrid>
      <w:tr w:rsidR="00E52012" w:rsidRPr="00E52012" w:rsidTr="00663C06">
        <w:tc>
          <w:tcPr>
            <w:tcW w:w="9242" w:type="dxa"/>
            <w:shd w:val="clear" w:color="auto" w:fill="auto"/>
          </w:tcPr>
          <w:p w:rsidR="00E52012" w:rsidRPr="001C4EDE" w:rsidRDefault="001C4EDE" w:rsidP="001C4EDE">
            <w:r w:rsidRPr="001C4EDE">
              <w:t xml:space="preserve">1: </w:t>
            </w:r>
            <w:r w:rsidR="00CC3D11">
              <w:t>Does the section on ‘CPS Policy’ address the key issues in prosecuting crimes against older people and clearly explain the public interest factors to be taken into consideration by prosecutors?</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024E7E" w:rsidRPr="007E330F" w:rsidRDefault="00024E7E" w:rsidP="00024E7E">
            <w:pPr>
              <w:ind w:left="720"/>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E52012" w:rsidRPr="00E52012" w:rsidTr="00663C06">
        <w:tc>
          <w:tcPr>
            <w:tcW w:w="9242" w:type="dxa"/>
          </w:tcPr>
          <w:p w:rsidR="00E52012" w:rsidRPr="001C4EDE" w:rsidRDefault="001C4EDE" w:rsidP="001C4EDE">
            <w:pPr>
              <w:spacing w:line="252" w:lineRule="auto"/>
              <w:ind w:right="62"/>
            </w:pPr>
            <w:r w:rsidRPr="001C4EDE">
              <w:t xml:space="preserve">2: </w:t>
            </w:r>
            <w:r w:rsidR="00CC3D11" w:rsidRPr="00CC3D11">
              <w:t>Does the section ‘Monitored crimes against older people’ clearly explain the types of cases the CPS wishes to flag and monitor? Do you think this flagging definition will capture the relevant cases? Is the age limit appropriate?</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E52012" w:rsidRPr="00E52012" w:rsidTr="00663C06">
        <w:tc>
          <w:tcPr>
            <w:tcW w:w="9242" w:type="dxa"/>
          </w:tcPr>
          <w:p w:rsidR="00E52012" w:rsidRPr="001C4EDE" w:rsidRDefault="001C4EDE" w:rsidP="001C4EDE">
            <w:pPr>
              <w:spacing w:before="9" w:line="260" w:lineRule="exact"/>
            </w:pPr>
            <w:r w:rsidRPr="001C4EDE">
              <w:t xml:space="preserve">3: </w:t>
            </w:r>
            <w:r w:rsidR="00CC3D11" w:rsidRPr="00CC3D11">
              <w:t>Do the sections on ‘Offending behaviour’ and ‘Vulnerability of older victims’ reflect and address the types of crime older people can experience and the diversity of circumstances of older people?</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E52012" w:rsidRPr="001C4EDE" w:rsidTr="00663C06">
        <w:tc>
          <w:tcPr>
            <w:tcW w:w="9242" w:type="dxa"/>
          </w:tcPr>
          <w:p w:rsidR="00E52012" w:rsidRPr="001C4EDE" w:rsidRDefault="001C4EDE" w:rsidP="00024E7E">
            <w:pPr>
              <w:rPr>
                <w:b/>
                <w:u w:val="single"/>
              </w:rPr>
            </w:pPr>
            <w:r w:rsidRPr="001C4EDE">
              <w:t xml:space="preserve">4: </w:t>
            </w:r>
            <w:r w:rsidR="00CC3D11" w:rsidRPr="00CC3D11">
              <w:t>Does the policy guidance accurately reflect the barriers to justice older people can face as well as the support that can be put in place to mitigate this?</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CC3D11" w:rsidRPr="001C4EDE" w:rsidTr="00EF6315">
        <w:tc>
          <w:tcPr>
            <w:tcW w:w="9242" w:type="dxa"/>
          </w:tcPr>
          <w:p w:rsidR="00CC3D11" w:rsidRPr="001C4EDE" w:rsidRDefault="00CC3D11" w:rsidP="00EF6315">
            <w:pPr>
              <w:rPr>
                <w:b/>
                <w:u w:val="single"/>
              </w:rPr>
            </w:pPr>
            <w:r>
              <w:t>5</w:t>
            </w:r>
            <w:r w:rsidRPr="001C4EDE">
              <w:t xml:space="preserve">: </w:t>
            </w:r>
            <w:r w:rsidRPr="00CC3D11">
              <w:t>Do you have any further comments on the CPS policy guidance on prosecuting crimes against older people?</w:t>
            </w:r>
          </w:p>
        </w:tc>
      </w:tr>
      <w:tr w:rsidR="00CC3D11" w:rsidRPr="00E52012" w:rsidTr="00EF6315">
        <w:tc>
          <w:tcPr>
            <w:tcW w:w="9242" w:type="dxa"/>
          </w:tcPr>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p w:rsidR="00CC3D11" w:rsidRPr="00E52012" w:rsidRDefault="00CC3D11" w:rsidP="00EF6315">
            <w:pPr>
              <w:rPr>
                <w:b/>
                <w:u w:val="single"/>
              </w:rPr>
            </w:pPr>
          </w:p>
        </w:tc>
        <w:bookmarkStart w:id="0" w:name="_GoBack"/>
        <w:bookmarkEnd w:id="0"/>
      </w:tr>
    </w:tbl>
    <w:p w:rsidR="00E52012" w:rsidRPr="00E52012" w:rsidRDefault="00E52012" w:rsidP="00E52012">
      <w:pPr>
        <w:rPr>
          <w:b/>
          <w:u w:val="single"/>
        </w:rPr>
      </w:pPr>
    </w:p>
    <w:p w:rsidR="009619D8" w:rsidRDefault="009619D8"/>
    <w:p w:rsidR="00E52012" w:rsidRDefault="00E52012">
      <w:r>
        <w:t>How did you hear about this consultation</w:t>
      </w:r>
      <w:r w:rsidR="001C4EDE">
        <w:t xml:space="preserve"> (delete as applicable)</w:t>
      </w:r>
      <w:r>
        <w:t>?</w:t>
      </w:r>
    </w:p>
    <w:p w:rsidR="00E52012" w:rsidRDefault="00E52012"/>
    <w:p w:rsidR="00E52012" w:rsidRDefault="00E52012" w:rsidP="00E52012">
      <w:pPr>
        <w:pStyle w:val="ListParagraph"/>
        <w:numPr>
          <w:ilvl w:val="0"/>
          <w:numId w:val="2"/>
        </w:numPr>
      </w:pPr>
      <w:r>
        <w:t xml:space="preserve">National press </w:t>
      </w:r>
    </w:p>
    <w:p w:rsidR="00E52012" w:rsidRDefault="00E52012" w:rsidP="00E52012">
      <w:pPr>
        <w:pStyle w:val="ListParagraph"/>
        <w:numPr>
          <w:ilvl w:val="0"/>
          <w:numId w:val="2"/>
        </w:numPr>
      </w:pPr>
      <w:r>
        <w:t>Television or Radio</w:t>
      </w:r>
    </w:p>
    <w:p w:rsidR="00E52012" w:rsidRDefault="00E52012" w:rsidP="00E52012">
      <w:pPr>
        <w:pStyle w:val="ListParagraph"/>
        <w:numPr>
          <w:ilvl w:val="0"/>
          <w:numId w:val="2"/>
        </w:numPr>
      </w:pPr>
      <w:r>
        <w:t>Specialist press (e.g. Law Society Gazette)</w:t>
      </w:r>
    </w:p>
    <w:p w:rsidR="00E52012" w:rsidRDefault="00E52012" w:rsidP="00E52012">
      <w:pPr>
        <w:pStyle w:val="ListParagraph"/>
        <w:numPr>
          <w:ilvl w:val="0"/>
          <w:numId w:val="2"/>
        </w:numPr>
      </w:pPr>
      <w:r>
        <w:t>CPS Website</w:t>
      </w:r>
    </w:p>
    <w:p w:rsidR="00E52012" w:rsidRDefault="00E52012" w:rsidP="00E52012">
      <w:pPr>
        <w:pStyle w:val="ListParagraph"/>
        <w:numPr>
          <w:ilvl w:val="0"/>
          <w:numId w:val="2"/>
        </w:numPr>
      </w:pPr>
      <w:r>
        <w:t>Other website</w:t>
      </w:r>
    </w:p>
    <w:p w:rsidR="00E52012" w:rsidRDefault="00E52012" w:rsidP="00E52012">
      <w:pPr>
        <w:pStyle w:val="ListParagraph"/>
        <w:numPr>
          <w:ilvl w:val="0"/>
          <w:numId w:val="2"/>
        </w:numPr>
      </w:pPr>
      <w:r>
        <w:t>CPS Twitter feed</w:t>
      </w:r>
    </w:p>
    <w:p w:rsidR="00E52012" w:rsidRDefault="00E52012" w:rsidP="001C4EDE">
      <w:pPr>
        <w:pStyle w:val="ListParagraph"/>
        <w:numPr>
          <w:ilvl w:val="0"/>
          <w:numId w:val="2"/>
        </w:numPr>
      </w:pPr>
      <w:r>
        <w:t>Other Twitter feed (or social networking site)</w:t>
      </w:r>
    </w:p>
    <w:p w:rsidR="001C4EDE" w:rsidRDefault="001C4EDE" w:rsidP="001C4EDE">
      <w:pPr>
        <w:pStyle w:val="ListParagraph"/>
        <w:numPr>
          <w:ilvl w:val="0"/>
          <w:numId w:val="2"/>
        </w:numPr>
      </w:pPr>
      <w:r>
        <w:t>Other (please specify)</w:t>
      </w:r>
    </w:p>
    <w:sectPr w:rsidR="001C4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6EAD"/>
    <w:multiLevelType w:val="hybridMultilevel"/>
    <w:tmpl w:val="47F271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5404781"/>
    <w:multiLevelType w:val="hybridMultilevel"/>
    <w:tmpl w:val="174E5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B719B1"/>
    <w:multiLevelType w:val="hybridMultilevel"/>
    <w:tmpl w:val="B212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F65A05"/>
    <w:multiLevelType w:val="hybridMultilevel"/>
    <w:tmpl w:val="6970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133FAB"/>
    <w:multiLevelType w:val="hybridMultilevel"/>
    <w:tmpl w:val="C970777A"/>
    <w:lvl w:ilvl="0" w:tplc="EBEAEE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12"/>
    <w:rsid w:val="00024E7E"/>
    <w:rsid w:val="00054B0E"/>
    <w:rsid w:val="00077819"/>
    <w:rsid w:val="001B4F2B"/>
    <w:rsid w:val="001C4EDE"/>
    <w:rsid w:val="00320673"/>
    <w:rsid w:val="00323448"/>
    <w:rsid w:val="003516D6"/>
    <w:rsid w:val="007C4940"/>
    <w:rsid w:val="00927411"/>
    <w:rsid w:val="00942A2F"/>
    <w:rsid w:val="009619D8"/>
    <w:rsid w:val="00CB209B"/>
    <w:rsid w:val="00CC3D11"/>
    <w:rsid w:val="00D836A7"/>
    <w:rsid w:val="00E52012"/>
    <w:rsid w:val="00F9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9078">
      <w:bodyDiv w:val="1"/>
      <w:marLeft w:val="0"/>
      <w:marRight w:val="0"/>
      <w:marTop w:val="0"/>
      <w:marBottom w:val="0"/>
      <w:divBdr>
        <w:top w:val="none" w:sz="0" w:space="0" w:color="auto"/>
        <w:left w:val="none" w:sz="0" w:space="0" w:color="auto"/>
        <w:bottom w:val="none" w:sz="0" w:space="0" w:color="auto"/>
        <w:right w:val="none" w:sz="0" w:space="0" w:color="auto"/>
      </w:divBdr>
    </w:div>
    <w:div w:id="1266423473">
      <w:bodyDiv w:val="1"/>
      <w:marLeft w:val="0"/>
      <w:marRight w:val="0"/>
      <w:marTop w:val="0"/>
      <w:marBottom w:val="0"/>
      <w:divBdr>
        <w:top w:val="none" w:sz="0" w:space="0" w:color="auto"/>
        <w:left w:val="none" w:sz="0" w:space="0" w:color="auto"/>
        <w:bottom w:val="none" w:sz="0" w:space="0" w:color="auto"/>
        <w:right w:val="none" w:sz="0" w:space="0" w:color="auto"/>
      </w:divBdr>
    </w:div>
    <w:div w:id="18195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McGonagle Matthew</dc:creator>
  <cp:lastModifiedBy>CPS</cp:lastModifiedBy>
  <cp:revision>2</cp:revision>
  <dcterms:created xsi:type="dcterms:W3CDTF">2018-08-30T15:40:00Z</dcterms:created>
  <dcterms:modified xsi:type="dcterms:W3CDTF">2018-08-30T15:40:00Z</dcterms:modified>
</cp:coreProperties>
</file>