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ptos" w:hAnsi="Aptos" w:cs="Arial"/>
          <w:b/>
          <w:sz w:val="24"/>
          <w:szCs w:val="24"/>
          <w:u w:val="single"/>
        </w:rPr>
      </w:pPr>
      <w:r>
        <w:rPr>
          <w:rFonts w:cs="Arial" w:ascii="Aptos" w:hAnsi="Aptos"/>
          <w:b/>
          <w:sz w:val="24"/>
          <w:szCs w:val="24"/>
          <w:u w:val="single"/>
        </w:rPr>
        <w:t xml:space="preserve">Response template for consultation on “gang” related offences guidance and musical expression in evidence. </w:t>
      </w:r>
    </w:p>
    <w:p>
      <w:pPr>
        <w:pStyle w:val="Normal"/>
        <w:rPr>
          <w:rFonts w:ascii="Aptos" w:hAnsi="Aptos" w:cs="Arial"/>
          <w:sz w:val="24"/>
          <w:szCs w:val="24"/>
        </w:rPr>
      </w:pPr>
      <w:r>
        <w:rPr>
          <w:rFonts w:cs="Arial" w:ascii="Aptos" w:hAnsi="Aptos"/>
          <w:sz w:val="24"/>
          <w:szCs w:val="24"/>
        </w:rPr>
      </w:r>
    </w:p>
    <w:p>
      <w:pPr>
        <w:pStyle w:val="Normal"/>
        <w:rPr>
          <w:rFonts w:ascii="Aptos" w:hAnsi="Aptos" w:cs="Arial"/>
          <w:i/>
          <w:i/>
          <w:iCs/>
          <w:sz w:val="24"/>
          <w:szCs w:val="24"/>
        </w:rPr>
      </w:pPr>
      <w:r>
        <w:rPr>
          <w:rFonts w:cs="Arial" w:ascii="Aptos" w:hAnsi="Aptos"/>
          <w:i/>
          <w:iCs/>
          <w:sz w:val="24"/>
          <w:szCs w:val="24"/>
        </w:rPr>
        <w:t xml:space="preserve">Are you responding on behalf of an organisation? </w:t>
      </w:r>
    </w:p>
    <w:p>
      <w:pPr>
        <w:pStyle w:val="Normal"/>
        <w:rPr>
          <w:rFonts w:ascii="Aptos" w:hAnsi="Aptos" w:cs="Arial"/>
          <w:i/>
          <w:i/>
          <w:iCs/>
          <w:sz w:val="24"/>
          <w:szCs w:val="24"/>
        </w:rPr>
      </w:pPr>
      <w:r>
        <w:rPr>
          <w:rFonts w:cs="Arial" w:ascii="Aptos" w:hAnsi="Aptos"/>
          <w:i/>
          <w:iCs/>
          <w:sz w:val="24"/>
          <w:szCs w:val="24"/>
        </w:rPr>
      </w:r>
    </w:p>
    <w:p>
      <w:pPr>
        <w:pStyle w:val="Normal"/>
        <w:rPr>
          <w:rFonts w:ascii="Aptos" w:hAnsi="Aptos" w:cs="Arial"/>
          <w:i/>
          <w:i/>
          <w:iCs/>
          <w:sz w:val="24"/>
          <w:szCs w:val="24"/>
        </w:rPr>
      </w:pPr>
      <w:r>
        <w:rPr>
          <w:rFonts w:cs="Arial" w:ascii="Aptos" w:hAnsi="Aptos"/>
          <w:i/>
          <w:iCs/>
          <w:sz w:val="24"/>
          <w:szCs w:val="24"/>
        </w:rPr>
        <w:t>If yes, please provide your organisation name:</w:t>
      </w:r>
    </w:p>
    <w:p>
      <w:pPr>
        <w:pStyle w:val="Normal"/>
        <w:rPr>
          <w:rFonts w:ascii="Aptos" w:hAnsi="Aptos" w:cs="Arial"/>
          <w:i/>
          <w:i/>
          <w:iCs/>
          <w:sz w:val="24"/>
          <w:szCs w:val="24"/>
        </w:rPr>
      </w:pPr>
      <w:r>
        <w:rPr>
          <w:rFonts w:cs="Arial" w:ascii="Aptos" w:hAnsi="Aptos"/>
          <w:i/>
          <w:iCs/>
          <w:sz w:val="24"/>
          <w:szCs w:val="24"/>
        </w:rPr>
      </w:r>
    </w:p>
    <w:p>
      <w:pPr>
        <w:pStyle w:val="Normal"/>
        <w:rPr>
          <w:rFonts w:ascii="Aptos" w:hAnsi="Aptos" w:cs="Arial"/>
          <w:b/>
          <w:bCs/>
          <w:sz w:val="24"/>
          <w:szCs w:val="24"/>
        </w:rPr>
      </w:pPr>
      <w:r>
        <w:rPr>
          <w:rFonts w:cs="Arial" w:ascii="Aptos" w:hAnsi="Aptos"/>
          <w:b/>
          <w:bCs/>
          <w:sz w:val="24"/>
          <w:szCs w:val="24"/>
        </w:rPr>
        <w:t>Introduction:</w:t>
      </w:r>
    </w:p>
    <w:p>
      <w:pPr>
        <w:pStyle w:val="Normal"/>
        <w:rPr>
          <w:rFonts w:ascii="Aptos" w:hAnsi="Aptos" w:cs="Arial"/>
          <w:b/>
          <w:bCs/>
          <w:sz w:val="24"/>
          <w:szCs w:val="24"/>
        </w:rPr>
      </w:pPr>
      <w:r>
        <w:rPr>
          <w:rFonts w:cs="Arial" w:ascii="Aptos" w:hAnsi="Aptos"/>
          <w:b/>
          <w:bCs/>
          <w:sz w:val="24"/>
          <w:szCs w:val="24"/>
        </w:rPr>
      </w:r>
    </w:p>
    <w:p>
      <w:pPr>
        <w:pStyle w:val="Normal"/>
        <w:rPr>
          <w:rFonts w:ascii="Aptos" w:hAnsi="Aptos" w:cs="Arial"/>
          <w:sz w:val="24"/>
          <w:szCs w:val="24"/>
        </w:rPr>
      </w:pPr>
      <w:r>
        <w:rPr>
          <w:rFonts w:cs="Arial" w:ascii="Aptos" w:hAnsi="Aptos"/>
          <w:sz w:val="24"/>
          <w:szCs w:val="24"/>
        </w:rPr>
        <w:t>The Crown Prosecution Service (CPS) issues guidance to prosecutors on ‘gang’-related offending (</w:t>
      </w:r>
      <w:hyperlink r:id="rId2" w:tgtFrame="_blank">
        <w:r>
          <w:rPr>
            <w:rStyle w:val="Hyperlink"/>
            <w:rFonts w:cs="Arial" w:ascii="Aptos" w:hAnsi="Aptos"/>
            <w:sz w:val="24"/>
            <w:szCs w:val="24"/>
          </w:rPr>
          <w:t>Gang related offences - Decision making in | The Crown Prosecution Service</w:t>
        </w:r>
      </w:hyperlink>
      <w:r>
        <w:rPr>
          <w:rFonts w:cs="Arial" w:ascii="Aptos" w:hAnsi="Aptos"/>
          <w:sz w:val="24"/>
          <w:szCs w:val="24"/>
        </w:rPr>
        <w:t>). The current guidance was published in 2020 to support the then Government’s Serious Violence strategy and following David Lammy MP’s 2017 review of disparity in the criminal justice system in (</w:t>
      </w:r>
      <w:hyperlink r:id="rId3" w:tgtFrame="_blank">
        <w:r>
          <w:rPr>
            <w:rStyle w:val="Hyperlink"/>
            <w:rFonts w:cs="Arial" w:ascii="Aptos" w:hAnsi="Aptos"/>
            <w:sz w:val="24"/>
            <w:szCs w:val="24"/>
          </w:rPr>
          <w:t>Lammy Review - GOV.UK</w:t>
        </w:r>
      </w:hyperlink>
      <w:r>
        <w:rPr>
          <w:rFonts w:cs="Arial" w:ascii="Aptos" w:hAnsi="Aptos"/>
          <w:sz w:val="24"/>
          <w:szCs w:val="24"/>
        </w:rPr>
        <w:t>). That review, along with subsequent academic research, raised concerns that narratives around ‘gang’ offending may be racially discriminatory. At the same time, other research highlights that ‘gang’-related offending remains a serious social issue. </w:t>
      </w:r>
    </w:p>
    <w:p>
      <w:pPr>
        <w:pStyle w:val="Normal"/>
        <w:rPr>
          <w:rFonts w:ascii="Aptos" w:hAnsi="Aptos" w:cs="Arial"/>
          <w:sz w:val="24"/>
          <w:szCs w:val="24"/>
        </w:rPr>
      </w:pPr>
      <w:r>
        <w:rPr>
          <w:rFonts w:cs="Arial" w:ascii="Aptos" w:hAnsi="Aptos"/>
          <w:sz w:val="24"/>
          <w:szCs w:val="24"/>
        </w:rPr>
      </w:r>
    </w:p>
    <w:p>
      <w:pPr>
        <w:pStyle w:val="Normal"/>
        <w:rPr>
          <w:rFonts w:ascii="Aptos" w:hAnsi="Aptos" w:cs="Arial"/>
          <w:sz w:val="24"/>
          <w:szCs w:val="24"/>
        </w:rPr>
      </w:pPr>
      <w:r>
        <w:rPr>
          <w:rFonts w:cs="Arial" w:ascii="Aptos" w:hAnsi="Aptos"/>
          <w:sz w:val="24"/>
          <w:szCs w:val="24"/>
        </w:rPr>
        <w:t>The CPS is now reviewing this guidance, with a view to a substantive update following the collection and analysis of a full year’s data from a national monitoring scheme on secondary liability (joint enterprise) in homicide and attempted homicide cases. During this work, stakeholders have suggested that the current guidance on ‘gang’-related offending could be improved. </w:t>
      </w:r>
    </w:p>
    <w:p>
      <w:pPr>
        <w:pStyle w:val="Normal"/>
        <w:rPr>
          <w:rFonts w:ascii="Aptos" w:hAnsi="Aptos" w:cs="Arial"/>
          <w:sz w:val="24"/>
          <w:szCs w:val="24"/>
        </w:rPr>
      </w:pPr>
      <w:r>
        <w:rPr>
          <w:rFonts w:cs="Arial" w:ascii="Aptos" w:hAnsi="Aptos"/>
          <w:sz w:val="24"/>
          <w:szCs w:val="24"/>
        </w:rPr>
      </w:r>
    </w:p>
    <w:p>
      <w:pPr>
        <w:pStyle w:val="Normal"/>
        <w:rPr>
          <w:rFonts w:ascii="Aptos" w:hAnsi="Aptos" w:cs="Arial"/>
          <w:sz w:val="24"/>
          <w:szCs w:val="24"/>
        </w:rPr>
      </w:pPr>
      <w:r>
        <w:rPr>
          <w:rFonts w:cs="Arial" w:ascii="Aptos" w:hAnsi="Aptos"/>
          <w:sz w:val="24"/>
          <w:szCs w:val="24"/>
        </w:rPr>
        <w:t>Through this consultation, we are seeking views on how CPS guidance can be strengthened, ensuring it supports fair, consistent decision-making while reflecting the complexities and sensitivities surrounding ‘gang’-related offending. </w:t>
      </w:r>
    </w:p>
    <w:p>
      <w:pPr>
        <w:pStyle w:val="Normal"/>
        <w:rPr>
          <w:rFonts w:ascii="Aptos" w:hAnsi="Aptos" w:cs="Arial"/>
          <w:sz w:val="24"/>
          <w:szCs w:val="24"/>
        </w:rPr>
      </w:pPr>
      <w:r>
        <w:rPr>
          <w:rFonts w:cs="Arial" w:ascii="Aptos" w:hAnsi="Aptos"/>
          <w:sz w:val="24"/>
          <w:szCs w:val="24"/>
        </w:rPr>
        <w:t>It is important to note that there are existing legal safeguards about such “bad character” evidence and the admissibility of evidence more broadly. What the prosecution is allowed to present to a Jury can be challenged by defence lawyers and is ultimately a matter for a Judge to rule on. This guidance concerns the manner in which the prosecutor frames the case and presents evidence and legal argument on these issues.</w:t>
      </w:r>
      <w:r>
        <w:rPr>
          <w:rFonts w:cs="Arial" w:ascii="Arial" w:hAnsi="Arial"/>
          <w:sz w:val="24"/>
          <w:szCs w:val="24"/>
        </w:rPr>
        <w:t> </w:t>
      </w:r>
      <w:r>
        <w:rPr>
          <w:rFonts w:cs="Arial" w:ascii="Aptos" w:hAnsi="Aptos"/>
          <w:sz w:val="24"/>
          <w:szCs w:val="24"/>
        </w:rPr>
        <w:t> </w:t>
      </w:r>
    </w:p>
    <w:p>
      <w:pPr>
        <w:pStyle w:val="Normal"/>
        <w:rPr>
          <w:rFonts w:ascii="Aptos" w:hAnsi="Aptos" w:cs="Arial"/>
          <w:sz w:val="24"/>
          <w:szCs w:val="24"/>
        </w:rPr>
      </w:pPr>
      <w:r>
        <w:rPr>
          <w:rFonts w:cs="Arial" w:ascii="Aptos" w:hAnsi="Aptos"/>
          <w:sz w:val="24"/>
          <w:szCs w:val="24"/>
        </w:rPr>
      </w:r>
    </w:p>
    <w:p>
      <w:pPr>
        <w:pStyle w:val="Normal"/>
        <w:rPr>
          <w:rFonts w:ascii="Aptos" w:hAnsi="Aptos" w:cs="Arial"/>
          <w:sz w:val="24"/>
          <w:szCs w:val="24"/>
          <w:u w:val="single"/>
        </w:rPr>
      </w:pPr>
      <w:r>
        <w:rPr>
          <w:rFonts w:cs="Arial" w:ascii="Aptos" w:hAnsi="Aptos"/>
          <w:sz w:val="24"/>
          <w:szCs w:val="24"/>
          <w:u w:val="single"/>
        </w:rPr>
        <w:t>Gangs Guidance questions: (all mandatory)</w:t>
      </w:r>
    </w:p>
    <w:p>
      <w:pPr>
        <w:pStyle w:val="Normal"/>
        <w:rPr>
          <w:rFonts w:ascii="Aptos" w:hAnsi="Aptos" w:cs="Arial"/>
          <w:sz w:val="24"/>
          <w:szCs w:val="24"/>
        </w:rPr>
      </w:pPr>
      <w:r>
        <w:rPr>
          <w:rFonts w:cs="Arial" w:ascii="Aptos" w:hAnsi="Aptos"/>
          <w:sz w:val="24"/>
          <w:szCs w:val="24"/>
        </w:rPr>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42"/>
      </w:tblGrid>
      <w:tr>
        <w:trPr/>
        <w:tc>
          <w:tcPr>
            <w:tcW w:w="9242" w:type="dxa"/>
            <w:tcBorders/>
          </w:tcPr>
          <w:p>
            <w:pPr>
              <w:pStyle w:val="Normal"/>
              <w:widowControl/>
              <w:spacing w:lineRule="auto" w:line="276" w:before="0" w:after="0"/>
              <w:jc w:val="left"/>
              <w:rPr>
                <w:rFonts w:ascii="Aptos" w:hAnsi="Aptos" w:cs="Arial"/>
                <w:b/>
                <w:sz w:val="24"/>
                <w:szCs w:val="24"/>
                <w:u w:val="single"/>
                <w:lang w:val="en-US"/>
              </w:rPr>
            </w:pPr>
            <w:r>
              <w:rPr>
                <w:rFonts w:eastAsia="Calibri" w:cs="Arial" w:ascii="Aptos" w:hAnsi="Aptos"/>
                <w:b/>
                <w:kern w:val="0"/>
                <w:sz w:val="24"/>
                <w:szCs w:val="24"/>
                <w:u w:val="single"/>
                <w:lang w:val="en-US" w:eastAsia="en-US" w:bidi="ar-SA"/>
              </w:rPr>
              <w:t>Question 1</w:t>
            </w:r>
          </w:p>
          <w:p>
            <w:pPr>
              <w:pStyle w:val="Normal"/>
              <w:widowControl/>
              <w:spacing w:lineRule="auto" w:line="276" w:before="0" w:after="0"/>
              <w:jc w:val="both"/>
              <w:rPr>
                <w:rFonts w:ascii="Aptos" w:hAnsi="Aptos" w:cs="Arial"/>
                <w:sz w:val="24"/>
                <w:szCs w:val="24"/>
              </w:rPr>
            </w:pPr>
            <w:r>
              <w:rPr>
                <w:rFonts w:eastAsia="Calibri" w:cs="Arial" w:ascii="Aptos" w:hAnsi="Aptos"/>
                <w:kern w:val="0"/>
                <w:sz w:val="24"/>
                <w:szCs w:val="24"/>
                <w:lang w:val="en-GB" w:eastAsia="en-US" w:bidi="ar-SA"/>
              </w:rPr>
            </w:r>
          </w:p>
          <w:p>
            <w:pPr>
              <w:pStyle w:val="Normal"/>
              <w:widowControl/>
              <w:shd w:val="clear" w:color="auto" w:fill="FFFFFF" w:themeFill="background1"/>
              <w:spacing w:before="0" w:after="0"/>
              <w:jc w:val="left"/>
              <w:rPr>
                <w:rFonts w:ascii="Aptos" w:hAnsi="Aptos" w:eastAsia="" w:eastAsiaTheme="minorEastAsia"/>
                <w:sz w:val="24"/>
                <w:szCs w:val="24"/>
              </w:rPr>
            </w:pPr>
            <w:r>
              <w:rPr>
                <w:rFonts w:eastAsia="" w:cs="" w:ascii="Aptos" w:hAnsi="Aptos" w:eastAsiaTheme="minorEastAsia"/>
                <w:kern w:val="0"/>
                <w:sz w:val="24"/>
                <w:szCs w:val="24"/>
                <w:lang w:val="en-GB" w:eastAsia="en-US" w:bidi="ar-SA"/>
              </w:rPr>
              <w:t>The CPS guidance on ‘gang’-related offending is intended to emphasise the importance of guarding against unconscious bias and making assumptions based on racial stereotypes. Some argue, however, that the mere existence of guidance on this issue is problematic, in that it may inadvertently reinforce such concepts, and that specifically drawing attention to the concept in separate guidance might be less preferable than other measures to guard against unconscious bias.</w:t>
            </w:r>
          </w:p>
          <w:p>
            <w:pPr>
              <w:pStyle w:val="Normal"/>
              <w:widowControl/>
              <w:shd w:val="clear" w:color="auto" w:fill="FFFFFF" w:themeFill="background1"/>
              <w:spacing w:before="0" w:after="0"/>
              <w:jc w:val="left"/>
              <w:rPr>
                <w:rFonts w:ascii="Aptos" w:hAnsi="Aptos" w:eastAsia="" w:eastAsiaTheme="minorEastAsia"/>
                <w:sz w:val="24"/>
                <w:szCs w:val="24"/>
                <w:u w:val="single"/>
              </w:rPr>
            </w:pPr>
            <w:r>
              <w:rPr>
                <w:rFonts w:eastAsia="" w:cs="" w:eastAsiaTheme="minorEastAsia" w:ascii="Aptos" w:hAnsi="Aptos"/>
                <w:kern w:val="0"/>
                <w:sz w:val="24"/>
                <w:szCs w:val="24"/>
                <w:u w:val="single"/>
                <w:lang w:val="en-GB" w:eastAsia="en-US" w:bidi="ar-SA"/>
              </w:rPr>
            </w:r>
          </w:p>
          <w:p>
            <w:pPr>
              <w:pStyle w:val="Normal"/>
              <w:widowControl/>
              <w:shd w:val="clear" w:color="auto" w:fill="FFFFFF" w:themeFill="background1"/>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1: In your view, should the CPS continue to have separate guidance on “gang” related offences? If not, should it address unconscious bias in other guidance, such as the joint enterprise guidance?</w:t>
            </w:r>
          </w:p>
          <w:p>
            <w:pPr>
              <w:pStyle w:val="Normal"/>
              <w:widowControl/>
              <w:shd w:val="clear" w:color="auto" w:fill="FFFFFF" w:themeFill="background1"/>
              <w:spacing w:before="0" w:after="0"/>
              <w:jc w:val="left"/>
              <w:rPr>
                <w:rFonts w:ascii="Aptos" w:hAnsi="Aptos" w:cs="Arial"/>
                <w:sz w:val="24"/>
                <w:szCs w:val="24"/>
              </w:rPr>
            </w:pPr>
            <w:r>
              <w:rPr>
                <w:rFonts w:eastAsia="Calibri" w:cs="Arial" w:ascii="Aptos" w:hAnsi="Aptos"/>
                <w:kern w:val="0"/>
                <w:sz w:val="24"/>
                <w:szCs w:val="24"/>
                <w:lang w:val="en-GB" w:eastAsia="en-US" w:bidi="ar-SA"/>
              </w:rPr>
            </w:r>
          </w:p>
        </w:tc>
      </w:tr>
      <w:tr>
        <w:trPr/>
        <w:tc>
          <w:tcPr>
            <w:tcW w:w="9242" w:type="dxa"/>
            <w:tcBorders/>
          </w:tcPr>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ind w:left="72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tc>
      </w:tr>
    </w:tbl>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42"/>
      </w:tblGrid>
      <w:tr>
        <w:trPr>
          <w:trHeight w:val="3927" w:hRule="atLeast"/>
        </w:trPr>
        <w:tc>
          <w:tcPr>
            <w:tcW w:w="9242" w:type="dxa"/>
            <w:tcBorders/>
          </w:tcPr>
          <w:p>
            <w:pPr>
              <w:pStyle w:val="Normal"/>
              <w:widowControl/>
              <w:spacing w:lineRule="auto" w:line="276" w:before="0" w:after="0"/>
              <w:jc w:val="left"/>
              <w:rPr>
                <w:rFonts w:ascii="Aptos" w:hAnsi="Aptos" w:cs="Arial"/>
                <w:b/>
                <w:sz w:val="24"/>
                <w:szCs w:val="24"/>
                <w:u w:val="single"/>
                <w:lang w:val="en-US"/>
              </w:rPr>
            </w:pPr>
            <w:r>
              <w:rPr>
                <w:rFonts w:eastAsia="Calibri" w:cs="Arial" w:ascii="Aptos" w:hAnsi="Aptos"/>
                <w:b/>
                <w:kern w:val="0"/>
                <w:sz w:val="24"/>
                <w:szCs w:val="24"/>
                <w:u w:val="single"/>
                <w:lang w:val="en-US" w:eastAsia="en-US" w:bidi="ar-SA"/>
              </w:rPr>
              <w:t>Question 2</w:t>
            </w:r>
          </w:p>
          <w:p>
            <w:pPr>
              <w:pStyle w:val="Normal"/>
              <w:widowControl/>
              <w:spacing w:lineRule="auto" w:line="276" w:before="0" w:after="0"/>
              <w:jc w:val="left"/>
              <w:rPr>
                <w:rFonts w:ascii="Aptos" w:hAnsi="Aptos" w:cs="Arial"/>
                <w:b/>
                <w:sz w:val="24"/>
                <w:szCs w:val="24"/>
                <w:u w:val="single"/>
                <w:lang w:val="en-US"/>
              </w:rPr>
            </w:pPr>
            <w:r>
              <w:rPr>
                <w:rFonts w:eastAsia="Calibri" w:cs="Arial" w:ascii="Aptos" w:hAnsi="Aptos"/>
                <w:b/>
                <w:kern w:val="0"/>
                <w:sz w:val="24"/>
                <w:szCs w:val="24"/>
                <w:u w:val="single"/>
                <w:lang w:val="en-US" w:eastAsia="en-US" w:bidi="ar-SA"/>
              </w:rPr>
            </w:r>
          </w:p>
          <w:p>
            <w:pPr>
              <w:pStyle w:val="Normal"/>
              <w:widowControl/>
              <w:shd w:val="clear" w:color="auto" w:fill="FFFFFF" w:themeFill="background1"/>
              <w:spacing w:before="0" w:after="0"/>
              <w:jc w:val="left"/>
              <w:rPr>
                <w:rFonts w:ascii="Aptos" w:hAnsi="Aptos" w:eastAsia="" w:eastAsiaTheme="minorEastAsia"/>
                <w:sz w:val="24"/>
                <w:szCs w:val="24"/>
              </w:rPr>
            </w:pPr>
            <w:r>
              <w:rPr>
                <w:rFonts w:eastAsia="" w:cs="" w:ascii="Aptos" w:hAnsi="Aptos" w:eastAsiaTheme="minorEastAsia"/>
                <w:kern w:val="0"/>
                <w:sz w:val="24"/>
                <w:szCs w:val="24"/>
                <w:lang w:val="en-GB" w:eastAsia="en-US" w:bidi="ar-SA"/>
              </w:rPr>
              <w:t>The term “gang” (often used interchangeably with “street gang”) can be defined in various ways to describe a wide range of collective behaviour or allegiance in the context of criminal offending - from localised street activity to international organised crime.  Stakeholders have adopted different definitions, and some examples are shown below.</w:t>
            </w:r>
          </w:p>
          <w:p>
            <w:pPr>
              <w:pStyle w:val="Normal"/>
              <w:widowControl/>
              <w:shd w:val="clear" w:color="auto" w:fill="FFFFFF" w:themeFill="background1"/>
              <w:spacing w:before="0" w:after="0"/>
              <w:jc w:val="left"/>
              <w:rPr>
                <w:rFonts w:ascii="Aptos" w:hAnsi="Aptos" w:eastAsia="" w:eastAsiaTheme="minorEastAsia"/>
                <w:b/>
                <w:bCs/>
                <w:sz w:val="24"/>
                <w:szCs w:val="24"/>
              </w:rPr>
            </w:pPr>
            <w:r>
              <w:rPr>
                <w:rFonts w:eastAsia="" w:cs="" w:eastAsiaTheme="minorEastAsia" w:ascii="Aptos" w:hAnsi="Aptos"/>
                <w:b/>
                <w:bCs/>
                <w:kern w:val="0"/>
                <w:sz w:val="24"/>
                <w:szCs w:val="24"/>
                <w:lang w:val="en-GB" w:eastAsia="en-US" w:bidi="ar-SA"/>
              </w:rPr>
            </w:r>
          </w:p>
          <w:p>
            <w:pPr>
              <w:pStyle w:val="Normal"/>
              <w:widowControl/>
              <w:shd w:val="clear" w:color="auto" w:fill="FFFFFF" w:themeFill="background1"/>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2: In your view, how should the Crown Prosecution Service (CPS) define the term “gang” in its guidance (whether specific guidance, or in its guidance in general)?</w:t>
            </w:r>
          </w:p>
          <w:p>
            <w:pPr>
              <w:pStyle w:val="Normal"/>
              <w:widowControl/>
              <w:shd w:val="clear" w:color="auto" w:fill="FFFFFF" w:themeFill="background1"/>
              <w:spacing w:before="0" w:after="0"/>
              <w:jc w:val="left"/>
              <w:rPr>
                <w:rFonts w:ascii="Aptos" w:hAnsi="Aptos" w:cs="Arial"/>
                <w:b/>
                <w:bCs/>
                <w:sz w:val="24"/>
                <w:szCs w:val="24"/>
              </w:rPr>
            </w:pPr>
            <w:r>
              <w:rPr>
                <w:rFonts w:eastAsia="Calibri" w:cs="Arial" w:ascii="Aptos" w:hAnsi="Aptos"/>
                <w:b/>
                <w:bCs/>
                <w:kern w:val="0"/>
                <w:sz w:val="24"/>
                <w:szCs w:val="24"/>
                <w:lang w:val="en-GB" w:eastAsia="en-US" w:bidi="ar-SA"/>
              </w:rPr>
            </w:r>
          </w:p>
          <w:p>
            <w:pPr>
              <w:pStyle w:val="Normal"/>
              <w:widowControl/>
              <w:shd w:val="clear" w:color="auto" w:fill="FFFFFF" w:themeFill="background1"/>
              <w:spacing w:before="0" w:after="0"/>
              <w:jc w:val="left"/>
              <w:rPr>
                <w:rFonts w:ascii="Aptos" w:hAnsi="Aptos" w:cs="Arial"/>
                <w:b/>
                <w:bCs/>
                <w:sz w:val="24"/>
                <w:szCs w:val="24"/>
                <w:u w:val="single"/>
              </w:rPr>
            </w:pPr>
            <w:r>
              <w:rPr>
                <w:rFonts w:eastAsia="Calibri" w:cs="Arial" w:ascii="Aptos" w:hAnsi="Aptos"/>
                <w:b/>
                <w:bCs/>
                <w:kern w:val="0"/>
                <w:sz w:val="24"/>
                <w:szCs w:val="24"/>
                <w:u w:val="single"/>
                <w:lang w:val="en-GB" w:eastAsia="en-US" w:bidi="ar-SA"/>
              </w:rPr>
              <w:t>Examples:</w:t>
            </w:r>
          </w:p>
          <w:p>
            <w:pPr>
              <w:pStyle w:val="Normal"/>
              <w:widowControl/>
              <w:shd w:val="clear" w:color="auto" w:fill="FFFFFF" w:themeFill="background1"/>
              <w:spacing w:before="0" w:after="0"/>
              <w:jc w:val="left"/>
              <w:rPr>
                <w:rFonts w:ascii="Aptos" w:hAnsi="Aptos" w:cs="Arial"/>
                <w:b/>
                <w:bCs/>
                <w:sz w:val="24"/>
                <w:szCs w:val="24"/>
                <w:u w:val="single"/>
              </w:rPr>
            </w:pPr>
            <w:r>
              <w:rPr>
                <w:rFonts w:eastAsia="Calibri" w:cs="Arial" w:ascii="Aptos" w:hAnsi="Aptos"/>
                <w:b/>
                <w:bCs/>
                <w:kern w:val="0"/>
                <w:sz w:val="24"/>
                <w:szCs w:val="24"/>
                <w:u w:val="single"/>
                <w:lang w:val="en-GB" w:eastAsia="en-US" w:bidi="ar-SA"/>
              </w:rPr>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88"/>
              <w:gridCol w:w="6327"/>
            </w:tblGrid>
            <w:tr>
              <w:trPr>
                <w:trHeight w:val="1641" w:hRule="atLeast"/>
              </w:trPr>
              <w:tc>
                <w:tcPr>
                  <w:tcW w:w="2688" w:type="dxa"/>
                  <w:tcBorders/>
                </w:tcPr>
                <w:p>
                  <w:pPr>
                    <w:pStyle w:val="Normal"/>
                    <w:widowControl/>
                    <w:shd w:val="clear" w:color="auto" w:fill="FFFFFF" w:themeFill="background1"/>
                    <w:spacing w:lineRule="auto" w:line="276" w:before="0" w:after="160"/>
                    <w:jc w:val="left"/>
                    <w:rPr>
                      <w:rFonts w:ascii="Aptos" w:hAnsi="Aptos" w:cs="Arial"/>
                      <w:b/>
                      <w:bCs/>
                      <w:color w:themeColor="text1" w:val="000000"/>
                    </w:rPr>
                  </w:pPr>
                  <w:r>
                    <w:rPr>
                      <w:rFonts w:eastAsia="Calibri" w:cs="Arial" w:ascii="Aptos" w:hAnsi="Aptos"/>
                      <w:b/>
                      <w:bCs/>
                      <w:color w:themeColor="text1" w:val="000000"/>
                      <w:kern w:val="0"/>
                      <w:sz w:val="22"/>
                      <w:szCs w:val="22"/>
                      <w:lang w:val="en-GB" w:eastAsia="en-US" w:bidi="ar-SA"/>
                    </w:rPr>
                  </w:r>
                </w:p>
                <w:p>
                  <w:pPr>
                    <w:pStyle w:val="Normal"/>
                    <w:widowControl/>
                    <w:shd w:val="clear" w:color="auto" w:fill="FFFFFF" w:themeFill="background1"/>
                    <w:spacing w:lineRule="auto" w:line="276" w:before="0" w:after="160"/>
                    <w:jc w:val="left"/>
                    <w:rPr>
                      <w:rFonts w:ascii="Aptos" w:hAnsi="Aptos" w:cs="Arial"/>
                      <w:b/>
                      <w:bCs/>
                    </w:rPr>
                  </w:pPr>
                  <w:hyperlink r:id="rId4">
                    <w:r>
                      <w:rPr>
                        <w:rStyle w:val="Hyperlink"/>
                        <w:rFonts w:eastAsia="Calibri" w:cs="Arial" w:ascii="Aptos" w:hAnsi="Aptos"/>
                        <w:b/>
                        <w:bCs/>
                        <w:color w:themeColor="text1" w:val="000000"/>
                        <w:kern w:val="0"/>
                        <w:sz w:val="22"/>
                        <w:szCs w:val="22"/>
                        <w:lang w:val="en-GB" w:eastAsia="en-US" w:bidi="ar-SA"/>
                      </w:rPr>
                      <w:t>Section 34(5)</w:t>
                    </w:r>
                  </w:hyperlink>
                  <w:r>
                    <w:rPr>
                      <w:rFonts w:eastAsia="Calibri" w:cs="Arial" w:ascii="Aptos" w:hAnsi="Aptos"/>
                      <w:b/>
                      <w:bCs/>
                      <w:color w:themeColor="text1" w:val="000000"/>
                      <w:kern w:val="0"/>
                      <w:sz w:val="22"/>
                      <w:szCs w:val="22"/>
                      <w:lang w:val="en-GB" w:eastAsia="en-US" w:bidi="ar-SA"/>
                    </w:rPr>
                    <w:t xml:space="preserve"> of the Policing and </w:t>
                  </w:r>
                  <w:r>
                    <w:rPr>
                      <w:rFonts w:eastAsia="Calibri" w:cs="Arial" w:ascii="Aptos" w:hAnsi="Aptos"/>
                      <w:b/>
                      <w:bCs/>
                      <w:kern w:val="0"/>
                      <w:sz w:val="22"/>
                      <w:szCs w:val="22"/>
                      <w:lang w:val="en-GB" w:eastAsia="en-US" w:bidi="ar-SA"/>
                    </w:rPr>
                    <w:t>Crime Act 2009, as amended by the Serious Crime Act 2015</w:t>
                  </w:r>
                  <w:r>
                    <w:rPr>
                      <w:rStyle w:val="FootnoteReference"/>
                      <w:rFonts w:eastAsia="Calibri" w:cs="Arial" w:ascii="Aptos" w:hAnsi="Aptos"/>
                      <w:b/>
                      <w:bCs/>
                      <w:kern w:val="0"/>
                      <w:sz w:val="22"/>
                      <w:szCs w:val="22"/>
                      <w:lang w:val="en-GB" w:eastAsia="en-US" w:bidi="ar-SA"/>
                    </w:rPr>
                    <w:footnoteReference w:id="2"/>
                  </w:r>
                </w:p>
                <w:p>
                  <w:pPr>
                    <w:pStyle w:val="Normal"/>
                    <w:widowControl/>
                    <w:shd w:val="clear" w:color="auto" w:fill="FFFFFF" w:themeFill="background1"/>
                    <w:spacing w:lineRule="auto" w:line="276" w:before="0" w:after="160"/>
                    <w:jc w:val="left"/>
                    <w:rPr>
                      <w:rFonts w:ascii="Aptos" w:hAnsi="Aptos" w:cs="Arial"/>
                      <w:b/>
                      <w:bCs/>
                    </w:rPr>
                  </w:pPr>
                  <w:r>
                    <w:rPr>
                      <w:rFonts w:eastAsia="Calibri" w:cs="Arial" w:ascii="Aptos" w:hAnsi="Aptos"/>
                      <w:b/>
                      <w:bCs/>
                      <w:kern w:val="0"/>
                      <w:sz w:val="22"/>
                      <w:szCs w:val="22"/>
                      <w:lang w:val="en-GB" w:eastAsia="en-US" w:bidi="ar-SA"/>
                    </w:rPr>
                  </w:r>
                </w:p>
              </w:tc>
              <w:tc>
                <w:tcPr>
                  <w:tcW w:w="6327" w:type="dxa"/>
                  <w:tcBorders/>
                </w:tcPr>
                <w:p>
                  <w:pPr>
                    <w:pStyle w:val="Normal"/>
                    <w:widowControl/>
                    <w:shd w:val="clear" w:color="auto" w:fill="FFFFFF" w:themeFill="background1"/>
                    <w:spacing w:lineRule="auto" w:line="276" w:before="0" w:after="160"/>
                    <w:jc w:val="left"/>
                    <w:rPr>
                      <w:rFonts w:ascii="Aptos" w:hAnsi="Aptos" w:cs="Arial"/>
                      <w:i/>
                      <w:i/>
                      <w:iCs/>
                    </w:rPr>
                  </w:pPr>
                  <w:r>
                    <w:rPr>
                      <w:rFonts w:eastAsia="Calibri" w:cs="Arial" w:ascii="Aptos" w:hAnsi="Aptos"/>
                      <w:i/>
                      <w:iCs/>
                      <w:kern w:val="0"/>
                      <w:sz w:val="22"/>
                      <w:szCs w:val="22"/>
                      <w:lang w:val="en-GB" w:eastAsia="en-US" w:bidi="ar-SA"/>
                    </w:rPr>
                    <w:t>A group that a) consists of at least three people and b) has one or more characteristics that enable its members to be identified by others as a group. Examples include: a common name, emblem or colour, a leadership or command structure, association with a particular geographical area and involvement in particular unlawful activity.</w:t>
                  </w:r>
                </w:p>
              </w:tc>
            </w:tr>
            <w:tr>
              <w:trPr>
                <w:trHeight w:val="714" w:hRule="atLeast"/>
              </w:trPr>
              <w:tc>
                <w:tcPr>
                  <w:tcW w:w="2688" w:type="dxa"/>
                  <w:tcBorders/>
                </w:tcPr>
                <w:p>
                  <w:pPr>
                    <w:pStyle w:val="Normal"/>
                    <w:widowControl/>
                    <w:spacing w:before="0" w:after="0"/>
                    <w:jc w:val="left"/>
                    <w:rPr>
                      <w:rFonts w:ascii="Aptos" w:hAnsi="Aptos" w:cs="Arial"/>
                      <w:b/>
                      <w:bCs/>
                    </w:rPr>
                  </w:pPr>
                  <w:r>
                    <w:rPr>
                      <w:rFonts w:eastAsia="Calibri" w:cs="Arial" w:ascii="Aptos" w:hAnsi="Aptos"/>
                      <w:b/>
                      <w:bCs/>
                      <w:i/>
                      <w:iCs/>
                      <w:kern w:val="0"/>
                      <w:sz w:val="22"/>
                      <w:szCs w:val="22"/>
                      <w:lang w:val="en-GB" w:eastAsia="en-US" w:bidi="ar-SA"/>
                    </w:rPr>
                    <w:t>Metropolitan Police Service</w:t>
                  </w:r>
                  <w:r>
                    <w:rPr>
                      <w:rStyle w:val="FootnoteReference"/>
                      <w:rFonts w:eastAsia="Calibri" w:cs="Arial" w:ascii="Aptos" w:hAnsi="Aptos"/>
                      <w:b/>
                      <w:bCs/>
                      <w:i/>
                      <w:iCs/>
                      <w:kern w:val="0"/>
                      <w:sz w:val="22"/>
                      <w:szCs w:val="22"/>
                      <w:lang w:val="en-GB" w:eastAsia="en-US" w:bidi="ar-SA"/>
                    </w:rPr>
                    <w:footnoteReference w:id="3"/>
                  </w:r>
                </w:p>
              </w:tc>
              <w:tc>
                <w:tcPr>
                  <w:tcW w:w="6327" w:type="dxa"/>
                  <w:tcBorders/>
                </w:tcPr>
                <w:p>
                  <w:pPr>
                    <w:pStyle w:val="Normal"/>
                    <w:widowControl/>
                    <w:spacing w:before="0" w:after="0"/>
                    <w:jc w:val="left"/>
                    <w:rPr>
                      <w:rFonts w:ascii="Aptos" w:hAnsi="Aptos" w:cs="Arial"/>
                      <w:b/>
                      <w:bCs/>
                    </w:rPr>
                  </w:pPr>
                  <w:r>
                    <w:rPr>
                      <w:rFonts w:eastAsia="Calibri" w:cs="Arial" w:ascii="Aptos" w:hAnsi="Aptos"/>
                      <w:i/>
                      <w:iCs/>
                      <w:kern w:val="0"/>
                      <w:sz w:val="22"/>
                      <w:szCs w:val="22"/>
                      <w:lang w:val="en-GB" w:eastAsia="en-US" w:bidi="ar-SA"/>
                    </w:rPr>
                    <w:t>A relatively durable, predominantly street-based group of young people who see themselves as a discernible group, have identifiable structural features and engage in criminal activity and violence, often linked to specific territories and conflict with other gangs</w:t>
                  </w:r>
                  <w:r>
                    <w:rPr>
                      <w:rFonts w:eastAsia="Calibri" w:cs="Arial" w:ascii="Aptos" w:hAnsi="Aptos"/>
                      <w:b/>
                      <w:bCs/>
                      <w:i/>
                      <w:iCs/>
                      <w:kern w:val="0"/>
                      <w:sz w:val="22"/>
                      <w:szCs w:val="22"/>
                      <w:lang w:val="en-GB" w:eastAsia="en-US" w:bidi="ar-SA"/>
                    </w:rPr>
                    <w:t>.</w:t>
                  </w:r>
                </w:p>
              </w:tc>
            </w:tr>
            <w:tr>
              <w:trPr>
                <w:trHeight w:val="357" w:hRule="atLeast"/>
              </w:trPr>
              <w:tc>
                <w:tcPr>
                  <w:tcW w:w="2688" w:type="dxa"/>
                  <w:tcBorders/>
                </w:tcPr>
                <w:p>
                  <w:pPr>
                    <w:pStyle w:val="Normal"/>
                    <w:widowControl/>
                    <w:spacing w:before="0" w:after="0"/>
                    <w:jc w:val="left"/>
                    <w:rPr>
                      <w:rFonts w:ascii="Aptos" w:hAnsi="Aptos" w:cs="Arial"/>
                      <w:b/>
                      <w:bCs/>
                    </w:rPr>
                  </w:pPr>
                  <w:r>
                    <w:rPr>
                      <w:rFonts w:eastAsia="Calibri" w:cs="Arial" w:ascii="Aptos" w:hAnsi="Aptos"/>
                      <w:b/>
                      <w:bCs/>
                      <w:i/>
                      <w:iCs/>
                      <w:kern w:val="0"/>
                      <w:sz w:val="22"/>
                      <w:szCs w:val="22"/>
                      <w:lang w:val="en-GB" w:eastAsia="en-US" w:bidi="ar-SA"/>
                    </w:rPr>
                    <w:t>Youth Endowment Fund</w:t>
                  </w:r>
                  <w:r>
                    <w:rPr>
                      <w:rStyle w:val="FootnoteReference"/>
                      <w:rFonts w:eastAsia="Calibri" w:cs="Arial" w:ascii="Aptos" w:hAnsi="Aptos"/>
                      <w:b/>
                      <w:bCs/>
                      <w:i/>
                      <w:iCs/>
                      <w:kern w:val="0"/>
                      <w:sz w:val="22"/>
                      <w:szCs w:val="22"/>
                      <w:lang w:val="en-GB" w:eastAsia="en-US" w:bidi="ar-SA"/>
                    </w:rPr>
                    <w:footnoteReference w:id="4"/>
                  </w:r>
                </w:p>
              </w:tc>
              <w:tc>
                <w:tcPr>
                  <w:tcW w:w="6327" w:type="dxa"/>
                  <w:tcBorders/>
                </w:tcPr>
                <w:p>
                  <w:pPr>
                    <w:pStyle w:val="Normal"/>
                    <w:widowControl/>
                    <w:spacing w:before="0" w:after="0"/>
                    <w:jc w:val="left"/>
                    <w:rPr>
                      <w:rFonts w:ascii="Aptos" w:hAnsi="Aptos" w:cs="Arial"/>
                      <w:b/>
                      <w:bCs/>
                    </w:rPr>
                  </w:pPr>
                  <w:r>
                    <w:rPr>
                      <w:rFonts w:eastAsia="Calibri" w:cs="Arial" w:ascii="Aptos" w:hAnsi="Aptos"/>
                      <w:i/>
                      <w:iCs/>
                      <w:kern w:val="0"/>
                      <w:sz w:val="22"/>
                      <w:szCs w:val="22"/>
                      <w:lang w:val="en-GB" w:eastAsia="en-US" w:bidi="ar-SA"/>
                    </w:rPr>
                    <w:t>A group of young people who think of themselves as a gang, probably with a name, and are involved in violence or other crime.</w:t>
                  </w:r>
                </w:p>
              </w:tc>
            </w:tr>
            <w:tr>
              <w:trPr>
                <w:trHeight w:val="714" w:hRule="atLeast"/>
              </w:trPr>
              <w:tc>
                <w:tcPr>
                  <w:tcW w:w="2688" w:type="dxa"/>
                  <w:tcBorders/>
                </w:tcPr>
                <w:p>
                  <w:pPr>
                    <w:pStyle w:val="Normal"/>
                    <w:widowControl/>
                    <w:spacing w:before="0" w:after="0"/>
                    <w:jc w:val="left"/>
                    <w:rPr>
                      <w:rFonts w:ascii="Aptos" w:hAnsi="Aptos" w:cs="Arial"/>
                      <w:b/>
                      <w:bCs/>
                    </w:rPr>
                  </w:pPr>
                  <w:r>
                    <w:rPr>
                      <w:rFonts w:eastAsia="Calibri" w:cs="Arial" w:ascii="Aptos" w:hAnsi="Aptos"/>
                      <w:b/>
                      <w:bCs/>
                      <w:i/>
                      <w:iCs/>
                      <w:kern w:val="0"/>
                      <w:sz w:val="22"/>
                      <w:szCs w:val="22"/>
                      <w:lang w:val="en-GB" w:eastAsia="en-US" w:bidi="ar-SA"/>
                    </w:rPr>
                    <w:t>HMICFRS</w:t>
                  </w:r>
                  <w:r>
                    <w:rPr>
                      <w:rStyle w:val="FootnoteReference"/>
                      <w:rFonts w:eastAsia="Calibri" w:cs="Arial" w:ascii="Aptos" w:hAnsi="Aptos"/>
                      <w:b/>
                      <w:bCs/>
                      <w:i/>
                      <w:iCs/>
                      <w:kern w:val="0"/>
                      <w:sz w:val="22"/>
                      <w:szCs w:val="22"/>
                      <w:lang w:val="en-GB" w:eastAsia="en-US" w:bidi="ar-SA"/>
                    </w:rPr>
                    <w:footnoteReference w:id="5"/>
                  </w:r>
                </w:p>
              </w:tc>
              <w:tc>
                <w:tcPr>
                  <w:tcW w:w="6327" w:type="dxa"/>
                  <w:tcBorders/>
                </w:tcPr>
                <w:p>
                  <w:pPr>
                    <w:pStyle w:val="Normal"/>
                    <w:widowControl/>
                    <w:spacing w:before="0" w:after="0"/>
                    <w:jc w:val="left"/>
                    <w:rPr>
                      <w:rFonts w:ascii="Aptos" w:hAnsi="Aptos" w:cs="Arial"/>
                      <w:b/>
                      <w:bCs/>
                    </w:rPr>
                  </w:pPr>
                  <w:r>
                    <w:rPr>
                      <w:rFonts w:eastAsia="Calibri" w:cs="Arial" w:ascii="Aptos" w:hAnsi="Aptos"/>
                      <w:i/>
                      <w:iCs/>
                      <w:kern w:val="0"/>
                      <w:sz w:val="22"/>
                      <w:szCs w:val="22"/>
                      <w:lang w:val="en-GB" w:eastAsia="en-US" w:bidi="ar-SA"/>
                    </w:rPr>
                    <w:t>Criminal groups concerned with perpetuating a threat of violence or harm across a geographical area related to their main activities. Gangs tend to be less organised or co-ordinated than organised crime groups, but their criminal activity often overlaps with OCGs.</w:t>
                  </w:r>
                </w:p>
              </w:tc>
            </w:tr>
          </w:tbl>
          <w:p>
            <w:pPr>
              <w:pStyle w:val="Normal"/>
              <w:widowControl/>
              <w:spacing w:lineRule="auto" w:line="276" w:before="0" w:after="0"/>
              <w:jc w:val="both"/>
              <w:rPr>
                <w:rFonts w:ascii="Aptos" w:hAnsi="Aptos" w:cs="Arial"/>
                <w:sz w:val="24"/>
                <w:szCs w:val="24"/>
              </w:rPr>
            </w:pPr>
            <w:r>
              <w:rPr>
                <w:rFonts w:eastAsia="Calibri" w:cs="Arial" w:ascii="Aptos" w:hAnsi="Aptos"/>
                <w:kern w:val="0"/>
                <w:sz w:val="24"/>
                <w:szCs w:val="24"/>
                <w:lang w:val="en-GB" w:eastAsia="en-US" w:bidi="ar-SA"/>
              </w:rPr>
            </w:r>
          </w:p>
        </w:tc>
      </w:tr>
      <w:tr>
        <w:trPr>
          <w:trHeight w:val="2117" w:hRule="atLeast"/>
        </w:trPr>
        <w:tc>
          <w:tcPr>
            <w:tcW w:w="9242" w:type="dxa"/>
            <w:tcBorders/>
          </w:tcPr>
          <w:p>
            <w:pPr>
              <w:pStyle w:val="Normal"/>
              <w:widowControl/>
              <w:spacing w:lineRule="auto" w:line="276" w:before="0" w:after="16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tabs>
                <w:tab w:val="clear" w:pos="720"/>
                <w:tab w:val="left" w:pos="3248" w:leader="none"/>
              </w:tabs>
              <w:spacing w:before="0" w:after="0"/>
              <w:jc w:val="left"/>
              <w:rPr>
                <w:rFonts w:ascii="Aptos" w:hAnsi="Aptos" w:cs="Arial"/>
                <w:sz w:val="24"/>
                <w:szCs w:val="24"/>
              </w:rPr>
            </w:pPr>
            <w:r>
              <w:rPr>
                <w:rFonts w:eastAsia="Calibri" w:cs="Arial" w:ascii="Aptos" w:hAnsi="Aptos"/>
                <w:kern w:val="0"/>
                <w:sz w:val="24"/>
                <w:szCs w:val="24"/>
                <w:lang w:val="en-GB" w:eastAsia="en-US" w:bidi="ar-SA"/>
              </w:rPr>
            </w:r>
          </w:p>
        </w:tc>
      </w:tr>
    </w:tbl>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42"/>
      </w:tblGrid>
      <w:tr>
        <w:trPr/>
        <w:tc>
          <w:tcPr>
            <w:tcW w:w="9242" w:type="dxa"/>
            <w:tcBorders/>
          </w:tcPr>
          <w:p>
            <w:pPr>
              <w:pStyle w:val="Normal"/>
              <w:widowControl/>
              <w:spacing w:lineRule="auto" w:line="276" w:before="0" w:after="160"/>
              <w:jc w:val="left"/>
              <w:rPr>
                <w:rFonts w:ascii="Aptos" w:hAnsi="Aptos" w:cs="Arial"/>
                <w:b/>
                <w:bCs/>
                <w:sz w:val="24"/>
                <w:szCs w:val="24"/>
                <w:u w:val="single"/>
              </w:rPr>
            </w:pPr>
            <w:r>
              <w:rPr>
                <w:rFonts w:eastAsia="Calibri" w:cs="Arial" w:ascii="Aptos" w:hAnsi="Aptos"/>
                <w:b/>
                <w:bCs/>
                <w:kern w:val="0"/>
                <w:sz w:val="24"/>
                <w:szCs w:val="24"/>
                <w:u w:val="single"/>
                <w:lang w:val="en-GB" w:eastAsia="en-US" w:bidi="ar-SA"/>
              </w:rPr>
              <w:t>Question 3</w:t>
            </w:r>
          </w:p>
          <w:p>
            <w:pPr>
              <w:pStyle w:val="Normal"/>
              <w:widowControl/>
              <w:spacing w:before="0" w:after="0"/>
              <w:jc w:val="left"/>
              <w:rPr>
                <w:rFonts w:ascii="Aptos" w:hAnsi="Aptos" w:eastAsia="" w:eastAsiaTheme="minorEastAsia"/>
                <w:sz w:val="24"/>
                <w:szCs w:val="24"/>
              </w:rPr>
            </w:pPr>
            <w:r>
              <w:rPr>
                <w:rFonts w:eastAsia="" w:cs="" w:ascii="Aptos" w:hAnsi="Aptos" w:eastAsiaTheme="minorEastAsia"/>
                <w:kern w:val="0"/>
                <w:sz w:val="24"/>
                <w:szCs w:val="24"/>
                <w:lang w:val="en-GB" w:eastAsia="en-US" w:bidi="ar-SA"/>
              </w:rPr>
              <w:t>The current CPS guidance states that prosecutors should guard against unconscious bias and should not make assumptions about gang membership.</w:t>
            </w:r>
          </w:p>
          <w:p>
            <w:pPr>
              <w:pStyle w:val="Normal"/>
              <w:widowControl/>
              <w:spacing w:before="0" w:after="0"/>
              <w:jc w:val="left"/>
              <w:rPr>
                <w:rFonts w:ascii="Aptos" w:hAnsi="Aptos" w:eastAsia="" w:eastAsiaTheme="minorEastAsia"/>
                <w:b/>
                <w:bCs/>
                <w:sz w:val="24"/>
                <w:szCs w:val="24"/>
              </w:rPr>
            </w:pPr>
            <w:r>
              <w:rPr>
                <w:rFonts w:eastAsia="" w:cs="" w:eastAsiaTheme="minorEastAsia" w:ascii="Aptos" w:hAnsi="Aptos"/>
                <w:b/>
                <w:bCs/>
                <w:kern w:val="0"/>
                <w:sz w:val="24"/>
                <w:szCs w:val="24"/>
                <w:lang w:val="en-GB" w:eastAsia="en-US" w:bidi="ar-SA"/>
              </w:rPr>
            </w:r>
          </w:p>
          <w:p>
            <w:pPr>
              <w:pStyle w:val="Normal"/>
              <w:widowControl/>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3: Is this the correct approach for the CPS to set out in its guidance, and if so, what else can be included in guidance to ensure prosecutors guard against racial stereotypes concerning gang membership or affiliation?</w:t>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tc>
      </w:tr>
      <w:tr>
        <w:trPr>
          <w:trHeight w:val="2542" w:hRule="atLeast"/>
        </w:trPr>
        <w:tc>
          <w:tcPr>
            <w:tcW w:w="9242" w:type="dxa"/>
            <w:tcBorders/>
          </w:tcPr>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tc>
      </w:tr>
    </w:tbl>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42"/>
      </w:tblGrid>
      <w:tr>
        <w:trPr/>
        <w:tc>
          <w:tcPr>
            <w:tcW w:w="9242" w:type="dxa"/>
            <w:tcBorders/>
          </w:tcPr>
          <w:p>
            <w:pPr>
              <w:pStyle w:val="Normal"/>
              <w:widowControl/>
              <w:spacing w:before="0" w:after="0"/>
              <w:jc w:val="left"/>
              <w:rPr>
                <w:rFonts w:ascii="Aptos" w:hAnsi="Aptos" w:cs="Arial"/>
                <w:b/>
                <w:bCs/>
                <w:sz w:val="24"/>
                <w:szCs w:val="24"/>
                <w:u w:val="single"/>
              </w:rPr>
            </w:pPr>
            <w:r>
              <w:rPr>
                <w:rFonts w:eastAsia="Calibri" w:cs="Arial" w:ascii="Aptos" w:hAnsi="Aptos"/>
                <w:b/>
                <w:bCs/>
                <w:kern w:val="0"/>
                <w:sz w:val="24"/>
                <w:szCs w:val="24"/>
                <w:u w:val="single"/>
                <w:lang w:val="en-GB" w:eastAsia="en-US" w:bidi="ar-SA"/>
              </w:rPr>
              <w:t>Question 4</w:t>
            </w:r>
          </w:p>
          <w:p>
            <w:pPr>
              <w:pStyle w:val="Normal"/>
              <w:widowControl/>
              <w:spacing w:before="0" w:after="0"/>
              <w:jc w:val="left"/>
              <w:rPr>
                <w:rFonts w:ascii="Aptos" w:hAnsi="Aptos" w:cs="Arial"/>
                <w:b/>
                <w:bCs/>
                <w:sz w:val="24"/>
                <w:szCs w:val="24"/>
              </w:rPr>
            </w:pPr>
            <w:r>
              <w:rPr>
                <w:rFonts w:eastAsia="Calibri" w:cs="Arial" w:ascii="Aptos" w:hAnsi="Aptos"/>
                <w:b/>
                <w:bCs/>
                <w:kern w:val="0"/>
                <w:sz w:val="24"/>
                <w:szCs w:val="24"/>
                <w:lang w:val="en-GB" w:eastAsia="en-US" w:bidi="ar-SA"/>
              </w:rPr>
            </w:r>
          </w:p>
          <w:p>
            <w:pPr>
              <w:pStyle w:val="Normal"/>
              <w:widowControl/>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4: Is there anything else you think CPS guidance on “gang related offences” should include to support fair, effective and independent prosecutorial decision making?</w:t>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p>
            <w:pPr>
              <w:pStyle w:val="Normal"/>
              <w:widowControl/>
              <w:spacing w:lineRule="auto" w:line="276" w:before="0" w:after="0"/>
              <w:jc w:val="left"/>
              <w:rPr>
                <w:rFonts w:ascii="Aptos" w:hAnsi="Aptos" w:cs="Arial"/>
                <w:sz w:val="24"/>
                <w:szCs w:val="24"/>
              </w:rPr>
            </w:pPr>
            <w:r>
              <w:rPr>
                <w:rFonts w:eastAsia="Calibri" w:cs="Arial" w:ascii="Aptos" w:hAnsi="Aptos"/>
                <w:kern w:val="0"/>
                <w:sz w:val="24"/>
                <w:szCs w:val="24"/>
                <w:lang w:val="en-GB" w:eastAsia="en-US" w:bidi="ar-SA"/>
              </w:rPr>
            </w:r>
          </w:p>
        </w:tc>
      </w:tr>
      <w:tr>
        <w:trPr>
          <w:trHeight w:val="2117" w:hRule="atLeast"/>
        </w:trPr>
        <w:tc>
          <w:tcPr>
            <w:tcW w:w="9242" w:type="dxa"/>
            <w:tcBorders/>
          </w:tcPr>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tc>
      </w:tr>
    </w:tbl>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
      <w:r>
        <w:br w:type="page"/>
      </w:r>
    </w:p>
    <w:p>
      <w:pPr>
        <w:pStyle w:val="Normal"/>
        <w:rPr>
          <w:rFonts w:ascii="Aptos" w:hAnsi="Aptos" w:cs="Arial"/>
          <w:b/>
          <w:bCs/>
          <w:i/>
          <w:i/>
          <w:iCs/>
          <w:sz w:val="24"/>
          <w:szCs w:val="24"/>
          <w:u w:val="single"/>
        </w:rPr>
      </w:pPr>
      <w:r>
        <w:rPr>
          <w:rFonts w:cs="Arial" w:ascii="Aptos" w:hAnsi="Aptos"/>
          <w:b/>
          <w:bCs/>
          <w:i/>
          <w:iCs/>
          <w:sz w:val="24"/>
          <w:szCs w:val="24"/>
          <w:u w:val="single"/>
        </w:rPr>
        <w:t>Musical expression consultation questions (all mandatory)</w:t>
      </w:r>
    </w:p>
    <w:p>
      <w:pPr>
        <w:pStyle w:val="Normal"/>
        <w:rPr>
          <w:rFonts w:ascii="Aptos" w:hAnsi="Aptos" w:cs="Arial"/>
          <w:b/>
          <w:bCs/>
          <w:i/>
          <w:i/>
          <w:iCs/>
          <w:sz w:val="24"/>
          <w:szCs w:val="24"/>
          <w:u w:val="single"/>
        </w:rPr>
      </w:pPr>
      <w:r>
        <w:rPr>
          <w:rFonts w:cs="Arial" w:ascii="Aptos" w:hAnsi="Aptos"/>
          <w:b/>
          <w:bCs/>
          <w:i/>
          <w:iCs/>
          <w:sz w:val="24"/>
          <w:szCs w:val="24"/>
          <w:u w:val="single"/>
        </w:rPr>
      </w:r>
    </w:p>
    <w:p>
      <w:pPr>
        <w:pStyle w:val="Normal"/>
        <w:rPr>
          <w:rFonts w:ascii="Aptos" w:hAnsi="Aptos" w:cs="Arial"/>
          <w:b/>
          <w:bCs/>
          <w:i/>
          <w:i/>
          <w:iCs/>
          <w:sz w:val="24"/>
          <w:szCs w:val="24"/>
          <w:u w:val="single"/>
        </w:rPr>
      </w:pPr>
      <w:r>
        <w:rPr>
          <w:rFonts w:cs="Arial" w:ascii="Aptos" w:hAnsi="Aptos"/>
          <w:b/>
          <w:bCs/>
          <w:i/>
          <w:iCs/>
          <w:sz w:val="24"/>
          <w:szCs w:val="24"/>
          <w:u w:val="single"/>
        </w:rPr>
        <w:t>Introduction:</w:t>
      </w:r>
    </w:p>
    <w:p>
      <w:pPr>
        <w:pStyle w:val="Normal"/>
        <w:rPr>
          <w:rFonts w:ascii="Aptos" w:hAnsi="Aptos" w:cs="Arial"/>
          <w:b/>
          <w:i/>
          <w:i/>
          <w:iCs/>
          <w:sz w:val="24"/>
          <w:szCs w:val="24"/>
          <w:u w:val="single"/>
        </w:rPr>
      </w:pPr>
      <w:r>
        <w:rPr>
          <w:rFonts w:cs="Arial" w:ascii="Aptos" w:hAnsi="Aptos"/>
          <w:b/>
          <w:i/>
          <w:iCs/>
          <w:sz w:val="24"/>
          <w:szCs w:val="24"/>
          <w:u w:val="single"/>
        </w:rPr>
      </w:r>
    </w:p>
    <w:p>
      <w:pPr>
        <w:pStyle w:val="Normal"/>
        <w:rPr>
          <w:rFonts w:ascii="Aptos" w:hAnsi="Aptos" w:cs="Arial"/>
          <w:bCs/>
          <w:sz w:val="24"/>
          <w:szCs w:val="24"/>
        </w:rPr>
      </w:pPr>
      <w:r>
        <w:rPr>
          <w:rFonts w:cs="Arial" w:ascii="Aptos" w:hAnsi="Aptos"/>
          <w:bCs/>
          <w:sz w:val="24"/>
          <w:szCs w:val="24"/>
        </w:rPr>
        <w:t>Stakeholders have noted some concerns regarding the use of ‘drill’ music as evidence in some prosecutions.  Academic research has suggested that the use of drill music as evidence can reinforce disproportionality and racially discriminatory practices. </w:t>
      </w:r>
    </w:p>
    <w:p>
      <w:pPr>
        <w:pStyle w:val="Normal"/>
        <w:rPr>
          <w:rFonts w:ascii="Aptos" w:hAnsi="Aptos" w:cs="Arial"/>
          <w:bCs/>
          <w:sz w:val="24"/>
          <w:szCs w:val="24"/>
        </w:rPr>
      </w:pPr>
      <w:r>
        <w:rPr>
          <w:rFonts w:cs="Arial" w:ascii="Aptos" w:hAnsi="Aptos"/>
          <w:bCs/>
          <w:sz w:val="24"/>
          <w:szCs w:val="24"/>
        </w:rPr>
      </w:r>
    </w:p>
    <w:p>
      <w:pPr>
        <w:pStyle w:val="Normal"/>
        <w:rPr>
          <w:rFonts w:ascii="Aptos" w:hAnsi="Aptos" w:cs="Arial"/>
          <w:bCs/>
          <w:sz w:val="24"/>
          <w:szCs w:val="24"/>
        </w:rPr>
      </w:pPr>
      <w:r>
        <w:rPr>
          <w:rFonts w:cs="Arial" w:ascii="Aptos" w:hAnsi="Aptos"/>
          <w:bCs/>
          <w:sz w:val="24"/>
          <w:szCs w:val="24"/>
        </w:rPr>
        <w:t>The CPS has not previously issued discrete guidance to prosecutors on the use of music as evidence, however, the current guidance on ‘gang’-related offending sets out the following on gangs, drill music and social media: </w:t>
      </w:r>
    </w:p>
    <w:p>
      <w:pPr>
        <w:pStyle w:val="Normal"/>
        <w:rPr>
          <w:rFonts w:ascii="Aptos" w:hAnsi="Aptos" w:cs="Arial"/>
          <w:bCs/>
          <w:sz w:val="24"/>
          <w:szCs w:val="24"/>
        </w:rPr>
      </w:pPr>
      <w:r>
        <w:rPr>
          <w:rFonts w:cs="Arial" w:ascii="Aptos" w:hAnsi="Aptos"/>
          <w:bCs/>
          <w:sz w:val="24"/>
          <w:szCs w:val="24"/>
        </w:rPr>
      </w:r>
    </w:p>
    <w:p>
      <w:pPr>
        <w:pStyle w:val="Normal"/>
        <w:rPr>
          <w:rFonts w:ascii="Aptos" w:hAnsi="Aptos" w:cs="Arial"/>
          <w:bCs/>
          <w:sz w:val="24"/>
          <w:szCs w:val="24"/>
        </w:rPr>
      </w:pPr>
      <w:r>
        <w:rPr>
          <w:rFonts w:cs="Arial" w:ascii="Aptos" w:hAnsi="Aptos"/>
          <w:bCs/>
          <w:sz w:val="24"/>
          <w:szCs w:val="24"/>
        </w:rPr>
        <w:t>“</w:t>
      </w:r>
      <w:r>
        <w:rPr>
          <w:rFonts w:cs="Arial" w:ascii="Aptos" w:hAnsi="Aptos"/>
          <w:bCs/>
          <w:sz w:val="24"/>
          <w:szCs w:val="24"/>
        </w:rPr>
        <w:t>Gangs are increasingly using drill music and social media to promote gang culture, glamorise the gang lifestyle and the use of weapons. They may post videos online that seek to taunt rivals, incite violence or glamorise criminality. The videos often show the brandishing of weapons, include incendiary remarks about recent incidents of young people being killed or seriously injured, and threats to stab or shoot specific individuals and members of rival groups. The instant nature of social media means that plans develop rapidly, disputes can escalate very quickly and are seen by a large audience, which increases the need to retaliate in order to ‘win’ the dispute. If such an allegation is referred to the CPS prosecutors should consider whether a substantive offence is disclosed.”  </w:t>
      </w:r>
    </w:p>
    <w:p>
      <w:pPr>
        <w:pStyle w:val="Normal"/>
        <w:rPr>
          <w:rFonts w:ascii="Aptos" w:hAnsi="Aptos" w:cs="Arial"/>
          <w:bCs/>
          <w:sz w:val="24"/>
          <w:szCs w:val="24"/>
        </w:rPr>
      </w:pPr>
      <w:r>
        <w:rPr>
          <w:rFonts w:cs="Arial" w:ascii="Aptos" w:hAnsi="Aptos"/>
          <w:bCs/>
          <w:sz w:val="24"/>
          <w:szCs w:val="24"/>
        </w:rPr>
        <w:t>Some stakeholders have noted that including guidance on musical expression within ‘gang’-related offending guidance may reinforce harmful stereotypes about youth culture and contribute to racial discrimination in the criminal justice system. It has been suggested that specific, discrete guidance on the use of musical expression as evidence would provide a clear direction, ensuring that prosecutors are accountable for following the guidance.</w:t>
      </w:r>
    </w:p>
    <w:p>
      <w:pPr>
        <w:pStyle w:val="Normal"/>
        <w:rPr>
          <w:rFonts w:ascii="Aptos" w:hAnsi="Aptos" w:cs="Arial"/>
          <w:b/>
          <w:bCs/>
          <w:sz w:val="24"/>
          <w:szCs w:val="24"/>
          <w:u w:val="single"/>
        </w:rPr>
      </w:pPr>
      <w:r>
        <w:rPr>
          <w:rFonts w:cs="Arial" w:ascii="Aptos" w:hAnsi="Aptos"/>
          <w:b/>
          <w:bCs/>
          <w:sz w:val="24"/>
          <w:szCs w:val="24"/>
          <w:u w:val="single"/>
        </w:rPr>
      </w:r>
    </w:p>
    <w:p>
      <w:pPr>
        <w:pStyle w:val="Normal"/>
        <w:rPr>
          <w:rFonts w:ascii="Aptos" w:hAnsi="Aptos" w:cs="Arial"/>
          <w:b/>
          <w:sz w:val="24"/>
          <w:szCs w:val="24"/>
          <w:u w:val="single"/>
        </w:rPr>
      </w:pPr>
      <w:r>
        <w:rPr>
          <w:rFonts w:cs="Arial" w:ascii="Aptos" w:hAnsi="Aptos"/>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42"/>
      </w:tblGrid>
      <w:tr>
        <w:trPr/>
        <w:tc>
          <w:tcPr>
            <w:tcW w:w="9242" w:type="dxa"/>
            <w:tcBorders/>
          </w:tcPr>
          <w:p>
            <w:pPr>
              <w:pStyle w:val="Normal"/>
              <w:widowControl/>
              <w:spacing w:lineRule="auto" w:line="276" w:before="0" w:after="0"/>
              <w:jc w:val="both"/>
              <w:rPr>
                <w:rFonts w:ascii="Aptos" w:hAnsi="Aptos" w:cs="Arial"/>
                <w:b/>
                <w:bCs/>
                <w:sz w:val="24"/>
                <w:szCs w:val="24"/>
                <w:u w:val="single"/>
                <w:lang w:val="en-US"/>
              </w:rPr>
            </w:pPr>
            <w:r>
              <w:rPr>
                <w:rFonts w:eastAsia="Calibri" w:cs="Arial" w:ascii="Aptos" w:hAnsi="Aptos"/>
                <w:b/>
                <w:bCs/>
                <w:kern w:val="0"/>
                <w:sz w:val="24"/>
                <w:szCs w:val="24"/>
                <w:u w:val="single"/>
                <w:lang w:val="en-US" w:eastAsia="en-US" w:bidi="ar-SA"/>
              </w:rPr>
              <w:t>Question 1:</w:t>
            </w:r>
          </w:p>
          <w:p>
            <w:pPr>
              <w:pStyle w:val="Normal"/>
              <w:widowControl/>
              <w:spacing w:before="0" w:after="0"/>
              <w:jc w:val="left"/>
              <w:rPr>
                <w:rFonts w:ascii="Aptos" w:hAnsi="Aptos" w:eastAsia="" w:eastAsiaTheme="minorEastAsia"/>
                <w:sz w:val="24"/>
                <w:szCs w:val="24"/>
              </w:rPr>
            </w:pPr>
            <w:r>
              <w:rPr>
                <w:rFonts w:eastAsia="" w:cs="" w:eastAsiaTheme="minorEastAsia" w:ascii="Aptos" w:hAnsi="Aptos"/>
                <w:kern w:val="0"/>
                <w:sz w:val="24"/>
                <w:szCs w:val="24"/>
                <w:lang w:val="en-GB" w:eastAsia="en-US" w:bidi="ar-SA"/>
              </w:rPr>
            </w:r>
          </w:p>
          <w:p>
            <w:pPr>
              <w:pStyle w:val="Normal"/>
              <w:widowControl/>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1: What action should CPS consider concerning current content on drill music in the “gang-related offences” guidance? You may also wish to provide your reasons why.</w:t>
            </w:r>
          </w:p>
          <w:p>
            <w:pPr>
              <w:pStyle w:val="Normal"/>
              <w:widowControl/>
              <w:spacing w:before="0" w:after="0"/>
              <w:jc w:val="left"/>
              <w:rPr>
                <w:rFonts w:ascii="Aptos" w:hAnsi="Aptos" w:eastAsia="" w:eastAsiaTheme="minorEastAsia"/>
                <w:b/>
                <w:bCs/>
                <w:sz w:val="24"/>
                <w:szCs w:val="24"/>
              </w:rPr>
            </w:pPr>
            <w:r>
              <w:rPr>
                <w:rFonts w:eastAsia="" w:cs="" w:eastAsiaTheme="minorEastAsia" w:ascii="Aptos" w:hAnsi="Aptos"/>
                <w:b/>
                <w:bCs/>
                <w:kern w:val="0"/>
                <w:sz w:val="24"/>
                <w:szCs w:val="24"/>
                <w:lang w:val="en-GB" w:eastAsia="en-US" w:bidi="ar-SA"/>
              </w:rPr>
            </w:r>
          </w:p>
          <w:p>
            <w:pPr>
              <w:pStyle w:val="Normal"/>
              <w:widowControl/>
              <w:spacing w:before="0" w:after="0"/>
              <w:ind w:left="720"/>
              <w:jc w:val="left"/>
              <w:rPr>
                <w:rFonts w:ascii="Aptos" w:hAnsi="Aptos" w:eastAsia="" w:eastAsiaTheme="minorEastAsia"/>
                <w:b/>
                <w:bCs/>
                <w:sz w:val="24"/>
                <w:szCs w:val="24"/>
              </w:rPr>
            </w:pPr>
            <w:r>
              <w:rPr>
                <w:rFonts w:eastAsia="" w:cs="" w:ascii="Aptos" w:hAnsi="Aptos" w:eastAsiaTheme="minorEastAsia"/>
                <w:kern w:val="0"/>
                <w:sz w:val="24"/>
                <w:szCs w:val="24"/>
                <w:lang w:val="en-GB" w:eastAsia="en-US" w:bidi="ar-SA"/>
              </w:rPr>
              <w:t xml:space="preserve">a) </w:t>
            </w:r>
            <w:r>
              <w:rPr>
                <w:rFonts w:eastAsia="" w:cs="" w:ascii="Aptos" w:hAnsi="Aptos" w:eastAsiaTheme="minorEastAsia"/>
                <w:b/>
                <w:bCs/>
                <w:kern w:val="0"/>
                <w:sz w:val="24"/>
                <w:szCs w:val="24"/>
                <w:lang w:val="en-GB" w:eastAsia="en-US" w:bidi="ar-SA"/>
              </w:rPr>
              <w:t>Remove</w:t>
            </w:r>
            <w:r>
              <w:rPr>
                <w:rFonts w:eastAsia="" w:cs="" w:ascii="Aptos" w:hAnsi="Aptos" w:eastAsiaTheme="minorEastAsia"/>
                <w:kern w:val="0"/>
                <w:sz w:val="24"/>
                <w:szCs w:val="24"/>
                <w:lang w:val="en-GB" w:eastAsia="en-US" w:bidi="ar-SA"/>
              </w:rPr>
              <w:t xml:space="preserve"> it from the “gang related offences” guidance and create separate, </w:t>
            </w:r>
            <w:r>
              <w:rPr>
                <w:rFonts w:eastAsia="" w:cs="" w:ascii="Aptos" w:hAnsi="Aptos" w:eastAsiaTheme="minorEastAsia"/>
                <w:b/>
                <w:bCs/>
                <w:kern w:val="0"/>
                <w:sz w:val="24"/>
                <w:szCs w:val="24"/>
                <w:lang w:val="en-GB" w:eastAsia="en-US" w:bidi="ar-SA"/>
              </w:rPr>
              <w:t xml:space="preserve">reframed </w:t>
            </w:r>
            <w:r>
              <w:rPr>
                <w:rFonts w:eastAsia="" w:cs="" w:ascii="Aptos" w:hAnsi="Aptos" w:eastAsiaTheme="minorEastAsia"/>
                <w:kern w:val="0"/>
                <w:sz w:val="24"/>
                <w:szCs w:val="24"/>
                <w:lang w:val="en-GB" w:eastAsia="en-US" w:bidi="ar-SA"/>
              </w:rPr>
              <w:t>guidance on musical expression evidence specifically?</w:t>
            </w:r>
            <w:r>
              <w:rPr>
                <w:rFonts w:eastAsia="Calibri" w:cs="" w:ascii="Aptos" w:hAnsi="Aptos"/>
                <w:kern w:val="0"/>
                <w:sz w:val="24"/>
                <w:szCs w:val="24"/>
                <w:lang w:val="en-GB" w:eastAsia="en-US" w:bidi="ar-SA"/>
              </w:rPr>
              <w:br/>
            </w:r>
            <w:r>
              <w:rPr>
                <w:rFonts w:eastAsia="" w:cs="" w:ascii="Aptos" w:hAnsi="Aptos" w:eastAsiaTheme="minorEastAsia"/>
                <w:kern w:val="0"/>
                <w:sz w:val="24"/>
                <w:szCs w:val="24"/>
                <w:lang w:val="en-GB" w:eastAsia="en-US" w:bidi="ar-SA"/>
              </w:rPr>
              <w:t xml:space="preserve">b) </w:t>
            </w:r>
            <w:r>
              <w:rPr>
                <w:rFonts w:eastAsia="" w:cs="" w:ascii="Aptos" w:hAnsi="Aptos" w:eastAsiaTheme="minorEastAsia"/>
                <w:b/>
                <w:bCs/>
                <w:kern w:val="0"/>
                <w:sz w:val="24"/>
                <w:szCs w:val="24"/>
                <w:lang w:val="en-GB" w:eastAsia="en-US" w:bidi="ar-SA"/>
              </w:rPr>
              <w:t>Keep</w:t>
            </w:r>
            <w:r>
              <w:rPr>
                <w:rFonts w:eastAsia="" w:cs="" w:ascii="Aptos" w:hAnsi="Aptos" w:eastAsiaTheme="minorEastAsia"/>
                <w:kern w:val="0"/>
                <w:sz w:val="24"/>
                <w:szCs w:val="24"/>
                <w:lang w:val="en-GB" w:eastAsia="en-US" w:bidi="ar-SA"/>
              </w:rPr>
              <w:t xml:space="preserve"> it in the “gang related offences” guidance but </w:t>
            </w:r>
            <w:r>
              <w:rPr>
                <w:rFonts w:eastAsia="" w:cs="" w:ascii="Aptos" w:hAnsi="Aptos" w:eastAsiaTheme="minorEastAsia"/>
                <w:b/>
                <w:bCs/>
                <w:kern w:val="0"/>
                <w:sz w:val="24"/>
                <w:szCs w:val="24"/>
                <w:lang w:val="en-GB" w:eastAsia="en-US" w:bidi="ar-SA"/>
              </w:rPr>
              <w:t xml:space="preserve">reframe </w:t>
            </w:r>
            <w:r>
              <w:rPr>
                <w:rFonts w:eastAsia="" w:cs="" w:ascii="Aptos" w:hAnsi="Aptos" w:eastAsiaTheme="minorEastAsia"/>
                <w:kern w:val="0"/>
                <w:sz w:val="24"/>
                <w:szCs w:val="24"/>
                <w:lang w:val="en-GB" w:eastAsia="en-US" w:bidi="ar-SA"/>
              </w:rPr>
              <w:t>the content?</w:t>
            </w:r>
            <w:r>
              <w:rPr>
                <w:rFonts w:eastAsia="Calibri" w:cs="" w:ascii="Aptos" w:hAnsi="Aptos"/>
                <w:kern w:val="0"/>
                <w:sz w:val="24"/>
                <w:szCs w:val="24"/>
                <w:lang w:val="en-GB" w:eastAsia="en-US" w:bidi="ar-SA"/>
              </w:rPr>
              <w:br/>
            </w:r>
            <w:r>
              <w:rPr>
                <w:rFonts w:eastAsia="" w:cs="" w:ascii="Aptos" w:hAnsi="Aptos" w:eastAsiaTheme="minorEastAsia"/>
                <w:kern w:val="0"/>
                <w:sz w:val="24"/>
                <w:szCs w:val="24"/>
                <w:lang w:val="en-GB" w:eastAsia="en-US" w:bidi="ar-SA"/>
              </w:rPr>
              <w:t xml:space="preserve">c) </w:t>
            </w:r>
            <w:r>
              <w:rPr>
                <w:rFonts w:eastAsia="" w:cs="" w:ascii="Aptos" w:hAnsi="Aptos" w:eastAsiaTheme="minorEastAsia"/>
                <w:b/>
                <w:bCs/>
                <w:kern w:val="0"/>
                <w:sz w:val="24"/>
                <w:szCs w:val="24"/>
                <w:lang w:val="en-GB" w:eastAsia="en-US" w:bidi="ar-SA"/>
              </w:rPr>
              <w:t xml:space="preserve">Retain </w:t>
            </w:r>
            <w:r>
              <w:rPr>
                <w:rFonts w:eastAsia="" w:cs="" w:ascii="Aptos" w:hAnsi="Aptos" w:eastAsiaTheme="minorEastAsia"/>
                <w:kern w:val="0"/>
                <w:sz w:val="24"/>
                <w:szCs w:val="24"/>
                <w:lang w:val="en-GB" w:eastAsia="en-US" w:bidi="ar-SA"/>
              </w:rPr>
              <w:t xml:space="preserve">the guidance in its current form, </w:t>
            </w:r>
            <w:r>
              <w:rPr>
                <w:rFonts w:eastAsia="" w:cs="" w:ascii="Aptos" w:hAnsi="Aptos" w:eastAsiaTheme="minorEastAsia"/>
                <w:b/>
                <w:bCs/>
                <w:kern w:val="0"/>
                <w:sz w:val="24"/>
                <w:szCs w:val="24"/>
                <w:lang w:val="en-GB" w:eastAsia="en-US" w:bidi="ar-SA"/>
              </w:rPr>
              <w:t>without making changes</w:t>
            </w:r>
            <w:r>
              <w:rPr>
                <w:rFonts w:eastAsia="" w:cs="" w:ascii="Aptos" w:hAnsi="Aptos" w:eastAsiaTheme="minorEastAsia"/>
                <w:kern w:val="0"/>
                <w:sz w:val="24"/>
                <w:szCs w:val="24"/>
                <w:lang w:val="en-GB" w:eastAsia="en-US" w:bidi="ar-SA"/>
              </w:rPr>
              <w:t>?</w:t>
            </w:r>
            <w:r>
              <w:rPr>
                <w:rFonts w:eastAsia="Calibri" w:cs="" w:ascii="Aptos" w:hAnsi="Aptos"/>
                <w:kern w:val="0"/>
                <w:sz w:val="24"/>
                <w:szCs w:val="24"/>
                <w:lang w:val="en-GB" w:eastAsia="en-US" w:bidi="ar-SA"/>
              </w:rPr>
              <w:br/>
            </w:r>
            <w:r>
              <w:rPr>
                <w:rFonts w:eastAsia="" w:cs="" w:ascii="Aptos" w:hAnsi="Aptos" w:eastAsiaTheme="minorEastAsia"/>
                <w:kern w:val="0"/>
                <w:sz w:val="24"/>
                <w:szCs w:val="24"/>
                <w:lang w:val="en-GB" w:eastAsia="en-US" w:bidi="ar-SA"/>
              </w:rPr>
              <w:t xml:space="preserve">d) </w:t>
            </w:r>
            <w:r>
              <w:rPr>
                <w:rFonts w:eastAsia="" w:cs="" w:ascii="Aptos" w:hAnsi="Aptos" w:eastAsiaTheme="minorEastAsia"/>
                <w:b/>
                <w:bCs/>
                <w:kern w:val="0"/>
                <w:sz w:val="24"/>
                <w:szCs w:val="24"/>
                <w:lang w:val="en-GB" w:eastAsia="en-US" w:bidi="ar-SA"/>
              </w:rPr>
              <w:t>Remove it</w:t>
            </w:r>
            <w:r>
              <w:rPr>
                <w:rFonts w:eastAsia="" w:cs="" w:ascii="Aptos" w:hAnsi="Aptos" w:eastAsiaTheme="minorEastAsia"/>
                <w:kern w:val="0"/>
                <w:sz w:val="24"/>
                <w:szCs w:val="24"/>
                <w:lang w:val="en-GB" w:eastAsia="en-US" w:bidi="ar-SA"/>
              </w:rPr>
              <w:t xml:space="preserve"> entirely from all forms of guidance, as guidance on this issue is counter-productive?</w:t>
            </w:r>
          </w:p>
          <w:p>
            <w:pPr>
              <w:pStyle w:val="Normal"/>
              <w:widowControl/>
              <w:spacing w:before="0" w:after="0"/>
              <w:ind w:left="720"/>
              <w:jc w:val="left"/>
              <w:rPr>
                <w:rFonts w:ascii="Aptos" w:hAnsi="Aptos" w:cs="Arial"/>
                <w:sz w:val="24"/>
                <w:szCs w:val="24"/>
              </w:rPr>
            </w:pPr>
            <w:r>
              <w:rPr>
                <w:rFonts w:eastAsia="Calibri" w:cs="Arial" w:ascii="Aptos" w:hAnsi="Aptos"/>
                <w:kern w:val="0"/>
                <w:sz w:val="24"/>
                <w:szCs w:val="24"/>
                <w:lang w:val="en-GB" w:eastAsia="en-US" w:bidi="ar-SA"/>
              </w:rPr>
            </w:r>
          </w:p>
        </w:tc>
      </w:tr>
      <w:tr>
        <w:trPr/>
        <w:tc>
          <w:tcPr>
            <w:tcW w:w="9242" w:type="dxa"/>
            <w:tcBorders/>
          </w:tcPr>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tc>
      </w:tr>
    </w:tbl>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p>
      <w:pPr>
        <w:pStyle w:val="Normal"/>
        <w:rPr>
          <w:rFonts w:ascii="Aptos" w:hAnsi="Aptos" w:cs="Arial"/>
          <w:b/>
          <w:sz w:val="24"/>
          <w:szCs w:val="24"/>
          <w:u w:val="single"/>
        </w:rPr>
      </w:pPr>
      <w:r>
        <w:rPr>
          <w:rFonts w:cs="Arial" w:ascii="Aptos" w:hAnsi="Aptos"/>
          <w:b/>
          <w:sz w:val="24"/>
          <w:szCs w:val="24"/>
          <w:u w:val="single"/>
        </w:rPr>
      </w:r>
    </w:p>
    <w:tbl>
      <w:tblPr>
        <w:tblStyle w:val="TableGrid"/>
        <w:tblW w:w="924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42"/>
      </w:tblGrid>
      <w:tr>
        <w:trPr/>
        <w:tc>
          <w:tcPr>
            <w:tcW w:w="9242" w:type="dxa"/>
            <w:tcBorders/>
          </w:tcPr>
          <w:p>
            <w:pPr>
              <w:pStyle w:val="Normal"/>
              <w:widowControl/>
              <w:spacing w:lineRule="auto" w:line="276" w:before="0" w:after="0"/>
              <w:jc w:val="both"/>
              <w:rPr>
                <w:rFonts w:ascii="Aptos" w:hAnsi="Aptos" w:cs="Arial"/>
                <w:b/>
                <w:sz w:val="24"/>
                <w:szCs w:val="24"/>
                <w:u w:val="single"/>
                <w:lang w:val="en-US"/>
              </w:rPr>
            </w:pPr>
            <w:r>
              <w:rPr>
                <w:rFonts w:eastAsia="Calibri" w:cs="Arial" w:ascii="Aptos" w:hAnsi="Aptos"/>
                <w:b/>
                <w:kern w:val="0"/>
                <w:sz w:val="24"/>
                <w:szCs w:val="24"/>
                <w:u w:val="single"/>
                <w:lang w:val="en-US" w:eastAsia="en-US" w:bidi="ar-SA"/>
              </w:rPr>
              <w:t>Question 2</w:t>
            </w:r>
          </w:p>
          <w:p>
            <w:pPr>
              <w:pStyle w:val="Normal"/>
              <w:widowControl/>
              <w:spacing w:lineRule="auto" w:line="276" w:before="0" w:after="0"/>
              <w:jc w:val="both"/>
              <w:rPr>
                <w:rFonts w:ascii="Aptos" w:hAnsi="Aptos" w:cs="Arial"/>
                <w:b/>
                <w:sz w:val="24"/>
                <w:szCs w:val="24"/>
                <w:u w:val="single"/>
                <w:lang w:val="en-US"/>
              </w:rPr>
            </w:pPr>
            <w:r>
              <w:rPr>
                <w:rFonts w:eastAsia="Calibri" w:cs="Arial" w:ascii="Aptos" w:hAnsi="Aptos"/>
                <w:b/>
                <w:kern w:val="0"/>
                <w:sz w:val="24"/>
                <w:szCs w:val="24"/>
                <w:u w:val="single"/>
                <w:lang w:val="en-US" w:eastAsia="en-US" w:bidi="ar-SA"/>
              </w:rPr>
            </w:r>
          </w:p>
          <w:p>
            <w:pPr>
              <w:pStyle w:val="Normal"/>
              <w:widowControl/>
              <w:spacing w:before="0" w:after="0"/>
              <w:jc w:val="left"/>
              <w:rPr>
                <w:rFonts w:ascii="Aptos" w:hAnsi="Aptos" w:eastAsia="" w:eastAsiaTheme="minorEastAsia"/>
                <w:sz w:val="24"/>
                <w:szCs w:val="24"/>
              </w:rPr>
            </w:pPr>
            <w:r>
              <w:rPr>
                <w:rFonts w:eastAsia="" w:cs="" w:ascii="Aptos" w:hAnsi="Aptos" w:eastAsiaTheme="minorEastAsia"/>
                <w:kern w:val="0"/>
                <w:sz w:val="24"/>
                <w:szCs w:val="24"/>
                <w:lang w:val="en-GB" w:eastAsia="en-US" w:bidi="ar-SA"/>
              </w:rPr>
              <w:t>Drill music, while sometimes associated with gang activity, is also a widely accessible and mainstream form of musical expression that often does not relate to real life criminality, providing a creative outlet and a path to success for many artists. Stakeholders and academics have noted that much of the content in musical expression is fictional or exaggerated for artistic purposes. However, there are also instances where lyrics or videos do relate to actual criminal activity</w:t>
            </w:r>
            <w:r>
              <w:rPr>
                <w:rFonts w:eastAsia="" w:cs="" w:ascii="Aptos" w:hAnsi="Aptos" w:eastAsiaTheme="minorEastAsia"/>
                <w:b/>
                <w:bCs/>
                <w:kern w:val="0"/>
                <w:sz w:val="24"/>
                <w:szCs w:val="24"/>
                <w:lang w:val="en-GB" w:eastAsia="en-US" w:bidi="ar-SA"/>
              </w:rPr>
              <w:t xml:space="preserve"> </w:t>
            </w:r>
            <w:r>
              <w:rPr>
                <w:rFonts w:eastAsia="" w:cs="" w:ascii="Aptos" w:hAnsi="Aptos" w:eastAsiaTheme="minorEastAsia"/>
                <w:kern w:val="0"/>
                <w:sz w:val="24"/>
                <w:szCs w:val="24"/>
                <w:lang w:val="en-GB" w:eastAsia="en-US" w:bidi="ar-SA"/>
              </w:rPr>
              <w:t>and where it is relevant and admissible evidence.</w:t>
            </w:r>
          </w:p>
          <w:p>
            <w:pPr>
              <w:pStyle w:val="Normal"/>
              <w:widowControl/>
              <w:spacing w:before="0" w:after="0"/>
              <w:jc w:val="left"/>
              <w:rPr>
                <w:rFonts w:ascii="Aptos" w:hAnsi="Aptos" w:eastAsia="" w:eastAsiaTheme="minorEastAsia"/>
                <w:b/>
                <w:bCs/>
                <w:sz w:val="24"/>
                <w:szCs w:val="24"/>
              </w:rPr>
            </w:pPr>
            <w:r>
              <w:rPr>
                <w:rFonts w:eastAsia="" w:cs="" w:eastAsiaTheme="minorEastAsia" w:ascii="Aptos" w:hAnsi="Aptos"/>
                <w:b/>
                <w:bCs/>
                <w:kern w:val="0"/>
                <w:sz w:val="24"/>
                <w:szCs w:val="24"/>
                <w:lang w:val="en-GB" w:eastAsia="en-US" w:bidi="ar-SA"/>
              </w:rPr>
            </w:r>
          </w:p>
          <w:p>
            <w:pPr>
              <w:pStyle w:val="Normal"/>
              <w:widowControl/>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2a: When considering the use of musical expression – such as drill music – as evidence in criminal proceedings, what information would assist prosecutors to make informed decisions, whether about context or to assess the reliability of evidence?</w:t>
            </w:r>
          </w:p>
          <w:p>
            <w:pPr>
              <w:pStyle w:val="Normal"/>
              <w:widowControl/>
              <w:spacing w:before="0" w:after="0"/>
              <w:jc w:val="left"/>
              <w:rPr>
                <w:rFonts w:ascii="Aptos" w:hAnsi="Aptos" w:eastAsia="" w:eastAsiaTheme="minorEastAsia"/>
                <w:b/>
                <w:bCs/>
                <w:sz w:val="24"/>
                <w:szCs w:val="24"/>
              </w:rPr>
            </w:pPr>
            <w:r>
              <w:rPr>
                <w:rFonts w:eastAsia="" w:cs="" w:eastAsiaTheme="minorEastAsia" w:ascii="Aptos" w:hAnsi="Aptos"/>
                <w:b/>
                <w:bCs/>
                <w:kern w:val="0"/>
                <w:sz w:val="24"/>
                <w:szCs w:val="24"/>
                <w:lang w:val="en-GB" w:eastAsia="en-US" w:bidi="ar-SA"/>
              </w:rPr>
            </w:r>
          </w:p>
          <w:p>
            <w:pPr>
              <w:pStyle w:val="Normal"/>
              <w:widowControl/>
              <w:spacing w:before="0" w:after="0"/>
              <w:jc w:val="left"/>
              <w:rPr>
                <w:rFonts w:ascii="Aptos" w:hAnsi="Aptos" w:eastAsia="" w:eastAsiaTheme="minorEastAsia"/>
                <w:b/>
                <w:bCs/>
                <w:sz w:val="24"/>
                <w:szCs w:val="24"/>
              </w:rPr>
            </w:pPr>
            <w:r>
              <w:rPr>
                <w:rFonts w:eastAsia="" w:cs="" w:ascii="Aptos" w:hAnsi="Aptos" w:eastAsiaTheme="minorEastAsia"/>
                <w:b/>
                <w:bCs/>
                <w:kern w:val="0"/>
                <w:sz w:val="24"/>
                <w:szCs w:val="24"/>
                <w:lang w:val="en-GB" w:eastAsia="en-US" w:bidi="ar-SA"/>
              </w:rPr>
              <w:t>Question 2b: Should contextual information be provided to prosecutors through guidance?  If you think it should, what content would it be useful to include?</w:t>
            </w:r>
          </w:p>
          <w:p>
            <w:pPr>
              <w:pStyle w:val="Normal"/>
              <w:widowControl/>
              <w:spacing w:before="0" w:after="0"/>
              <w:jc w:val="left"/>
              <w:rPr>
                <w:rFonts w:ascii="Aptos" w:hAnsi="Aptos" w:eastAsia="" w:eastAsiaTheme="minorEastAsia"/>
                <w:b/>
                <w:bCs/>
                <w:sz w:val="24"/>
                <w:szCs w:val="24"/>
              </w:rPr>
            </w:pPr>
            <w:r>
              <w:rPr>
                <w:rFonts w:eastAsia="" w:cs="" w:eastAsiaTheme="minorEastAsia" w:ascii="Aptos" w:hAnsi="Aptos"/>
                <w:b/>
                <w:bCs/>
                <w:kern w:val="0"/>
                <w:sz w:val="24"/>
                <w:szCs w:val="24"/>
                <w:lang w:val="en-GB" w:eastAsia="en-US" w:bidi="ar-SA"/>
              </w:rPr>
            </w:r>
          </w:p>
          <w:p>
            <w:pPr>
              <w:pStyle w:val="Normal"/>
              <w:widowControl/>
              <w:spacing w:before="0" w:after="0"/>
              <w:jc w:val="left"/>
              <w:rPr>
                <w:rFonts w:ascii="Aptos" w:hAnsi="Aptos" w:eastAsia="" w:eastAsiaTheme="minorEastAsia"/>
                <w:i/>
                <w:i/>
                <w:iCs/>
                <w:sz w:val="24"/>
                <w:szCs w:val="24"/>
              </w:rPr>
            </w:pPr>
            <w:r>
              <w:rPr>
                <w:rFonts w:eastAsia="" w:cs="" w:ascii="Aptos" w:hAnsi="Aptos" w:eastAsiaTheme="minorEastAsia"/>
                <w:i/>
                <w:iCs/>
                <w:kern w:val="0"/>
                <w:sz w:val="24"/>
                <w:szCs w:val="24"/>
                <w:lang w:val="en-GB" w:eastAsia="en-US" w:bidi="ar-SA"/>
              </w:rPr>
              <w:t xml:space="preserve"> </w:t>
            </w:r>
            <w:r>
              <w:rPr>
                <w:rFonts w:eastAsia="" w:cs="" w:ascii="Aptos" w:hAnsi="Aptos" w:eastAsiaTheme="minorEastAsia"/>
                <w:i/>
                <w:iCs/>
                <w:kern w:val="0"/>
                <w:sz w:val="24"/>
                <w:szCs w:val="24"/>
                <w:lang w:val="en-GB" w:eastAsia="en-US" w:bidi="ar-SA"/>
              </w:rPr>
              <w:t>(For example, should guidance address the broader cultural context within the genre, the artistic intent, or typical uses of language and imagery within the genre?)</w:t>
            </w:r>
          </w:p>
          <w:p>
            <w:pPr>
              <w:pStyle w:val="Normal"/>
              <w:widowControl/>
              <w:spacing w:lineRule="auto" w:line="276" w:before="0" w:after="0"/>
              <w:jc w:val="both"/>
              <w:rPr>
                <w:rFonts w:ascii="Aptos" w:hAnsi="Aptos" w:cs="Arial"/>
                <w:b/>
                <w:sz w:val="24"/>
                <w:szCs w:val="24"/>
                <w:u w:val="single"/>
                <w:lang w:val="en-US"/>
              </w:rPr>
            </w:pPr>
            <w:r>
              <w:rPr>
                <w:rFonts w:eastAsia="Calibri" w:cs="Arial" w:ascii="Aptos" w:hAnsi="Aptos"/>
                <w:b/>
                <w:kern w:val="0"/>
                <w:sz w:val="24"/>
                <w:szCs w:val="24"/>
                <w:u w:val="single"/>
                <w:lang w:val="en-US" w:eastAsia="en-US" w:bidi="ar-SA"/>
              </w:rPr>
            </w:r>
          </w:p>
          <w:p>
            <w:pPr>
              <w:pStyle w:val="Normal"/>
              <w:widowControl/>
              <w:spacing w:lineRule="auto" w:line="276" w:before="0" w:after="0"/>
              <w:jc w:val="both"/>
              <w:rPr>
                <w:rFonts w:ascii="Aptos" w:hAnsi="Aptos" w:cs="Arial"/>
                <w:b/>
                <w:sz w:val="24"/>
                <w:szCs w:val="24"/>
                <w:u w:val="single"/>
                <w:lang w:val="en-US"/>
              </w:rPr>
            </w:pPr>
            <w:r>
              <w:rPr>
                <w:rFonts w:eastAsia="Calibri" w:cs="Arial" w:ascii="Aptos" w:hAnsi="Aptos"/>
                <w:b/>
                <w:kern w:val="0"/>
                <w:sz w:val="24"/>
                <w:szCs w:val="24"/>
                <w:u w:val="single"/>
                <w:lang w:val="en-US" w:eastAsia="en-US" w:bidi="ar-SA"/>
              </w:rPr>
            </w:r>
          </w:p>
          <w:p>
            <w:pPr>
              <w:pStyle w:val="Normal"/>
              <w:widowControl/>
              <w:spacing w:before="0" w:after="0"/>
              <w:jc w:val="left"/>
              <w:rPr>
                <w:rFonts w:ascii="Aptos" w:hAnsi="Aptos" w:cs="Arial"/>
                <w:sz w:val="24"/>
                <w:szCs w:val="24"/>
              </w:rPr>
            </w:pPr>
            <w:r>
              <w:rPr>
                <w:rFonts w:eastAsia="Calibri" w:cs="Arial" w:ascii="Aptos" w:hAnsi="Aptos"/>
                <w:kern w:val="0"/>
                <w:sz w:val="24"/>
                <w:szCs w:val="24"/>
                <w:lang w:val="en-GB" w:eastAsia="en-US" w:bidi="ar-SA"/>
              </w:rPr>
            </w:r>
          </w:p>
        </w:tc>
      </w:tr>
      <w:tr>
        <w:trPr>
          <w:trHeight w:val="4270" w:hRule="atLeast"/>
        </w:trPr>
        <w:tc>
          <w:tcPr>
            <w:tcW w:w="9242" w:type="dxa"/>
            <w:tcBorders/>
          </w:tcPr>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t>Question 2a:</w:t>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r>
          </w:p>
          <w:p>
            <w:pPr>
              <w:pStyle w:val="Normal"/>
              <w:widowControl/>
              <w:spacing w:before="0" w:after="0"/>
              <w:jc w:val="left"/>
              <w:rPr>
                <w:rFonts w:ascii="Aptos" w:hAnsi="Aptos" w:cs="Arial"/>
                <w:b/>
                <w:sz w:val="24"/>
                <w:szCs w:val="24"/>
                <w:u w:val="single"/>
              </w:rPr>
            </w:pPr>
            <w:r>
              <w:rPr>
                <w:rFonts w:eastAsia="Calibri" w:cs="Arial" w:ascii="Aptos" w:hAnsi="Aptos"/>
                <w:b/>
                <w:kern w:val="0"/>
                <w:sz w:val="24"/>
                <w:szCs w:val="24"/>
                <w:u w:val="single"/>
                <w:lang w:val="en-GB" w:eastAsia="en-US" w:bidi="ar-SA"/>
              </w:rPr>
              <w:t>Question 2b:</w:t>
            </w:r>
          </w:p>
        </w:tc>
      </w:tr>
    </w:tbl>
    <w:p>
      <w:pPr>
        <w:pStyle w:val="Normal"/>
        <w:rPr>
          <w:rFonts w:ascii="Aptos" w:hAnsi="Aptos" w:cs="Arial"/>
          <w:sz w:val="24"/>
          <w:szCs w:val="24"/>
        </w:rPr>
      </w:pPr>
      <w:r>
        <w:rPr>
          <w:rFonts w:cs="Arial" w:ascii="Aptos" w:hAnsi="Aptos"/>
          <w:sz w:val="24"/>
          <w:szCs w:val="24"/>
        </w:rPr>
      </w:r>
    </w:p>
    <w:sectPr>
      <w:footnotePr>
        <w:numFmt w:val="decimal"/>
      </w:footnote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Raleway Thin">
    <w:charset w:val="01"/>
    <w:family w:val="auto"/>
    <w:pitch w:val="default"/>
  </w:font>
  <w:font w:name="Arial">
    <w:charset w:val="01"/>
    <w:family w:val="auto"/>
    <w:pitch w:val="default"/>
  </w:font>
  <w:font w:name="Aptos">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rial" w:hAnsi="Arial" w:cs="Arial"/>
          <w:sz w:val="14"/>
          <w:szCs w:val="14"/>
        </w:rPr>
      </w:pPr>
      <w:r>
        <w:rPr>
          <w:rStyle w:val="FootnoteCharacters"/>
        </w:rPr>
        <w:footnoteRef/>
      </w:r>
      <w:r>
        <w:rPr>
          <w:sz w:val="16"/>
          <w:szCs w:val="16"/>
        </w:rPr>
        <w:t xml:space="preserve"> </w:t>
      </w:r>
      <w:hyperlink r:id="rId1">
        <w:r>
          <w:rPr>
            <w:rStyle w:val="Hyperlink"/>
            <w:rFonts w:cs="Arial" w:ascii="Arial" w:hAnsi="Arial"/>
            <w:color w:val="auto"/>
            <w:sz w:val="14"/>
            <w:szCs w:val="14"/>
            <w:u w:val="none"/>
          </w:rPr>
          <w:t>Statutory Guidance, Injunctions to Prevent Gang-Related Violence and Gang-Related Drug Dealing, Revised Guidance</w:t>
        </w:r>
      </w:hyperlink>
    </w:p>
  </w:footnote>
  <w:footnote w:id="3">
    <w:p>
      <w:pPr>
        <w:pStyle w:val="FootnoteText"/>
        <w:rPr>
          <w:rFonts w:ascii="Arial" w:hAnsi="Arial" w:cs="Arial"/>
          <w:sz w:val="14"/>
          <w:szCs w:val="14"/>
        </w:rPr>
      </w:pPr>
      <w:r>
        <w:rPr>
          <w:rStyle w:val="FootnoteCharacters"/>
        </w:rPr>
        <w:footnoteRef/>
      </w:r>
      <w:r>
        <w:rPr>
          <w:rFonts w:cs="Arial" w:ascii="Arial" w:hAnsi="Arial"/>
          <w:sz w:val="14"/>
          <w:szCs w:val="14"/>
        </w:rPr>
        <w:t xml:space="preserve">Serious youth violence: County lines drug dealing and the Government response </w:t>
      </w:r>
      <w:r>
        <w:fldChar w:fldCharType="begin"/>
      </w:r>
      <w:r>
        <w:rPr>
          <w:rStyle w:val="Hyperlink"/>
          <w:sz w:val="16"/>
          <w:u w:val="none"/>
          <w:szCs w:val="16"/>
          <w:color w:val="auto"/>
        </w:rPr>
        <w:instrText xml:space="preserve"> HYPERLINK "https://www.met.police.uk/police-forces/metropolitan-police/areas/about-us/about-the-met/gangs-violence-matrix/" \l ":~:text=or%20community%20intelligence).-,%27,as%20a%20discernible%20group%2C%20and"</w:instrText>
      </w:r>
      <w:r>
        <w:rPr>
          <w:rStyle w:val="Hyperlink"/>
          <w:sz w:val="16"/>
          <w:u w:val="none"/>
          <w:szCs w:val="16"/>
          <w:color w:val="auto"/>
        </w:rPr>
        <w:fldChar w:fldCharType="separate"/>
      </w:r>
      <w:r>
        <w:rPr>
          <w:rStyle w:val="Hyperlink"/>
          <w:color w:val="auto"/>
          <w:sz w:val="16"/>
          <w:szCs w:val="16"/>
          <w:u w:val="none"/>
        </w:rPr>
        <w:t>CBP-9264.pdf</w:t>
      </w:r>
      <w:r>
        <w:rPr>
          <w:rStyle w:val="Hyperlink"/>
          <w:sz w:val="16"/>
          <w:u w:val="none"/>
          <w:szCs w:val="16"/>
          <w:color w:val="auto"/>
        </w:rPr>
        <w:fldChar w:fldCharType="end"/>
      </w:r>
    </w:p>
  </w:footnote>
  <w:footnote w:id="4">
    <w:p>
      <w:pPr>
        <w:pStyle w:val="FootnoteText"/>
        <w:rPr>
          <w:rFonts w:ascii="Arial" w:hAnsi="Arial" w:cs="Arial"/>
          <w:sz w:val="14"/>
          <w:szCs w:val="14"/>
        </w:rPr>
      </w:pPr>
      <w:r>
        <w:rPr>
          <w:rStyle w:val="FootnoteCharacters"/>
        </w:rPr>
        <w:footnoteRef/>
      </w:r>
      <w:r>
        <w:rPr>
          <w:rFonts w:cs="Arial" w:ascii="Arial" w:hAnsi="Arial"/>
          <w:sz w:val="14"/>
          <w:szCs w:val="14"/>
        </w:rPr>
        <w:t xml:space="preserve"> </w:t>
      </w:r>
      <w:r>
        <w:rPr>
          <w:rFonts w:cs="Arial" w:ascii="Arial" w:hAnsi="Arial"/>
          <w:sz w:val="14"/>
          <w:szCs w:val="14"/>
        </w:rPr>
        <w:t xml:space="preserve">Youth Endowment Fund, Children, violence and vulnerability 2024, Report 1 </w:t>
      </w:r>
      <w:hyperlink r:id="rId2">
        <w:r>
          <w:rPr>
            <w:rStyle w:val="Hyperlink"/>
            <w:rFonts w:cs="Arial" w:ascii="Arial" w:hAnsi="Arial"/>
            <w:color w:val="auto"/>
            <w:sz w:val="14"/>
            <w:szCs w:val="14"/>
            <w:u w:val="none"/>
          </w:rPr>
          <w:t>CVV24_R1_OverallViolence.pdf</w:t>
        </w:r>
      </w:hyperlink>
    </w:p>
  </w:footnote>
  <w:footnote w:id="5">
    <w:p>
      <w:pPr>
        <w:pStyle w:val="FootnoteText"/>
        <w:rPr/>
      </w:pPr>
      <w:r>
        <w:rPr>
          <w:rStyle w:val="FootnoteCharacters"/>
        </w:rPr>
        <w:footnoteRef/>
      </w:r>
      <w:r>
        <w:rPr>
          <w:rFonts w:cs="Arial" w:ascii="Arial" w:hAnsi="Arial"/>
          <w:sz w:val="14"/>
          <w:szCs w:val="14"/>
        </w:rPr>
        <w:t xml:space="preserve"> </w:t>
      </w:r>
      <w:hyperlink r:id="rId3">
        <w:r>
          <w:rPr>
            <w:rStyle w:val="Hyperlink"/>
            <w:rFonts w:cs="Arial" w:ascii="Arial" w:hAnsi="Arial"/>
            <w:color w:val="auto"/>
            <w:sz w:val="14"/>
            <w:szCs w:val="14"/>
            <w:u w:val="none"/>
          </w:rPr>
          <w:t>Urban street gangs - His Majesty’s Inspectorate of Constabulary and Fire &amp; Rescue Services</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mallCaps w:val="false"/>
        <w:caps w:val="false"/>
        <w:outline w:val="false"/>
        <w:dstrike w:val="false"/>
        <w:strike w:val="false"/>
        <w:vertAlign w:val="baseline"/>
        <w:position w:val="0"/>
        <w:sz w:val="24"/>
        <w:sz w:val="24"/>
        <w:i w:val="false"/>
        <w:shadow w:val="false"/>
        <w:u w:val="none"/>
        <w:b w:val="false"/>
        <w:effect w:val="none"/>
        <w:emboss w:val="false"/>
        <w:imprint w:val="false"/>
        <w:vanish w:val="false"/>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57b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1658c"/>
    <w:rPr>
      <w:sz w:val="16"/>
      <w:szCs w:val="16"/>
    </w:rPr>
  </w:style>
  <w:style w:type="character" w:styleId="CommentTextChar" w:customStyle="1">
    <w:name w:val="Comment Text Char"/>
    <w:basedOn w:val="DefaultParagraphFont"/>
    <w:link w:val="AnnotationText"/>
    <w:uiPriority w:val="99"/>
    <w:qFormat/>
    <w:rsid w:val="00b1658c"/>
    <w:rPr>
      <w:kern w:val="2"/>
      <w:sz w:val="20"/>
      <w:szCs w:val="20"/>
      <w14:ligatures w14:val="standardContextual"/>
    </w:rPr>
  </w:style>
  <w:style w:type="character" w:styleId="Hyperlink">
    <w:name w:val="Hyperlink"/>
    <w:basedOn w:val="DefaultParagraphFont"/>
    <w:uiPriority w:val="99"/>
    <w:unhideWhenUsed/>
    <w:rsid w:val="005b4132"/>
    <w:rPr>
      <w:color w:themeColor="hyperlink" w:val="0000FF"/>
      <w:u w:val="single"/>
    </w:rPr>
  </w:style>
  <w:style w:type="character" w:styleId="FootnoteTextChar" w:customStyle="1">
    <w:name w:val="Footnote Text Char"/>
    <w:basedOn w:val="DefaultParagraphFont"/>
    <w:link w:val="FootnoteText"/>
    <w:uiPriority w:val="99"/>
    <w:semiHidden/>
    <w:qFormat/>
    <w:rsid w:val="005b4132"/>
    <w:rPr>
      <w:kern w:val="2"/>
      <w:sz w:val="20"/>
      <w:szCs w:val="20"/>
      <w14:ligatures w14:val="standardContextual"/>
    </w:rPr>
  </w:style>
  <w:style w:type="character" w:styleId="FootnoteCharacters">
    <w:name w:val="Footnote Characters"/>
    <w:basedOn w:val="DefaultParagraphFont"/>
    <w:uiPriority w:val="99"/>
    <w:semiHidden/>
    <w:unhideWhenUsed/>
    <w:qFormat/>
    <w:rsid w:val="005b4132"/>
    <w:rPr>
      <w:vertAlign w:val="superscript"/>
    </w:rPr>
  </w:style>
  <w:style w:type="character" w:styleId="FootnoteReference">
    <w:name w:val="Footnote Reference"/>
    <w:rPr>
      <w:vertAlign w:val="superscript"/>
    </w:rPr>
  </w:style>
  <w:style w:type="character" w:styleId="HeaderChar" w:customStyle="1">
    <w:name w:val="Header Char"/>
    <w:basedOn w:val="DefaultParagraphFont"/>
    <w:link w:val="Header"/>
    <w:uiPriority w:val="99"/>
    <w:semiHidden/>
    <w:qFormat/>
    <w:rsid w:val="00a40781"/>
    <w:rPr/>
  </w:style>
  <w:style w:type="character" w:styleId="FooterChar" w:customStyle="1">
    <w:name w:val="Footer Char"/>
    <w:basedOn w:val="DefaultParagraphFont"/>
    <w:link w:val="Footer"/>
    <w:uiPriority w:val="99"/>
    <w:semiHidden/>
    <w:qFormat/>
    <w:rsid w:val="00a40781"/>
    <w:rPr/>
  </w:style>
  <w:style w:type="character" w:styleId="UnresolvedMention">
    <w:name w:val="Unresolved Mention"/>
    <w:basedOn w:val="DefaultParagraphFont"/>
    <w:uiPriority w:val="99"/>
    <w:semiHidden/>
    <w:unhideWhenUsed/>
    <w:qFormat/>
    <w:rsid w:val="00986234"/>
    <w:rPr>
      <w:color w:val="605E5C"/>
      <w:shd w:fill="E1DFDD" w:val="clear"/>
    </w:rPr>
  </w:style>
  <w:style w:type="character" w:styleId="CommentSubjectChar" w:customStyle="1">
    <w:name w:val="Comment Subject Char"/>
    <w:basedOn w:val="CommentTextChar"/>
    <w:link w:val="annotationsubject"/>
    <w:uiPriority w:val="99"/>
    <w:semiHidden/>
    <w:qFormat/>
    <w:rsid w:val="00986234"/>
    <w:rPr>
      <w:b/>
      <w:bCs/>
      <w:kern w:val="2"/>
      <w:sz w:val="20"/>
      <w:szCs w:val="20"/>
      <w14:ligatures w14:val="standardContextual"/>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Raleway Thin" w:hAnsi="Raleway Thin"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Raleway Thin" w:hAnsi="Raleway Thin" w:cs="Lohit Devanagari"/>
    </w:rPr>
  </w:style>
  <w:style w:type="paragraph" w:styleId="Caption">
    <w:name w:val="Caption"/>
    <w:basedOn w:val="Normal"/>
    <w:qFormat/>
    <w:pPr>
      <w:suppressLineNumbers/>
      <w:spacing w:before="120" w:after="120"/>
    </w:pPr>
    <w:rPr>
      <w:rFonts w:ascii="Raleway Thin" w:hAnsi="Raleway Thin" w:cs="Lohit Devanagari"/>
      <w:i/>
      <w:iCs/>
      <w:sz w:val="24"/>
      <w:szCs w:val="24"/>
    </w:rPr>
  </w:style>
  <w:style w:type="paragraph" w:styleId="Index">
    <w:name w:val="Index"/>
    <w:basedOn w:val="Normal"/>
    <w:qFormat/>
    <w:pPr>
      <w:suppressLineNumbers/>
    </w:pPr>
    <w:rPr>
      <w:rFonts w:ascii="Raleway Thin" w:hAnsi="Raleway Thin" w:cs="Lohit Devanagari"/>
    </w:rPr>
  </w:style>
  <w:style w:type="paragraph" w:styleId="ListParagraph">
    <w:name w:val="List Paragraph"/>
    <w:basedOn w:val="Normal"/>
    <w:uiPriority w:val="34"/>
    <w:qFormat/>
    <w:rsid w:val="00a157b3"/>
    <w:pPr>
      <w:spacing w:before="0" w:after="0"/>
      <w:ind w:left="720"/>
      <w:contextualSpacing/>
    </w:pPr>
    <w:rPr/>
  </w:style>
  <w:style w:type="paragraph" w:styleId="Bulletsbase" w:customStyle="1">
    <w:name w:val="&gt; Bullets (base)"/>
    <w:basedOn w:val="Normal"/>
    <w:qFormat/>
    <w:rsid w:val="00a157b3"/>
    <w:pPr>
      <w:numPr>
        <w:ilvl w:val="0"/>
        <w:numId w:val="1"/>
      </w:numPr>
      <w:tabs>
        <w:tab w:val="clear" w:pos="720"/>
        <w:tab w:val="left" w:pos="360" w:leader="none"/>
      </w:tabs>
      <w:spacing w:lineRule="auto" w:line="312" w:before="0" w:after="40"/>
      <w:ind w:hanging="0" w:left="0"/>
    </w:pPr>
    <w:rPr>
      <w:rFonts w:ascii="Arial" w:hAnsi="Arial" w:cs="Arial"/>
      <w:color w:val="000000"/>
      <w:sz w:val="24"/>
      <w:szCs w:val="24"/>
      <w:lang w:val="x-none" w:eastAsia="en-GB"/>
    </w:rPr>
  </w:style>
  <w:style w:type="paragraph" w:styleId="Bulletsgroup" w:customStyle="1">
    <w:name w:val="&gt; Bullets (group)"/>
    <w:basedOn w:val="Bulletsbase"/>
    <w:qFormat/>
    <w:rsid w:val="00a157b3"/>
    <w:pPr>
      <w:spacing w:before="0" w:after="180"/>
    </w:pPr>
    <w:rPr/>
  </w:style>
  <w:style w:type="paragraph" w:styleId="AnnotationText">
    <w:name w:val="Annotation Text"/>
    <w:basedOn w:val="Normal"/>
    <w:link w:val="CommentTextChar"/>
    <w:uiPriority w:val="99"/>
    <w:unhideWhenUsed/>
    <w:rsid w:val="00b1658c"/>
    <w:pPr>
      <w:spacing w:before="0" w:after="160"/>
    </w:pPr>
    <w:rPr>
      <w:kern w:val="2"/>
      <w:sz w:val="20"/>
      <w:szCs w:val="20"/>
      <w14:ligatures w14:val="standardContextual"/>
    </w:rPr>
  </w:style>
  <w:style w:type="paragraph" w:styleId="FootnoteText">
    <w:name w:val="Footnote Text"/>
    <w:basedOn w:val="Normal"/>
    <w:link w:val="FootnoteTextChar"/>
    <w:uiPriority w:val="99"/>
    <w:semiHidden/>
    <w:unhideWhenUsed/>
    <w:rsid w:val="005b4132"/>
    <w:pPr/>
    <w:rPr>
      <w:kern w:val="2"/>
      <w:sz w:val="20"/>
      <w:szCs w:val="20"/>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a40781"/>
    <w:pPr>
      <w:tabs>
        <w:tab w:val="clear" w:pos="720"/>
        <w:tab w:val="center" w:pos="4513" w:leader="none"/>
        <w:tab w:val="right" w:pos="9026" w:leader="none"/>
      </w:tabs>
    </w:pPr>
    <w:rPr/>
  </w:style>
  <w:style w:type="paragraph" w:styleId="Footer">
    <w:name w:val="Footer"/>
    <w:basedOn w:val="Normal"/>
    <w:link w:val="FooterChar"/>
    <w:uiPriority w:val="99"/>
    <w:semiHidden/>
    <w:unhideWhenUsed/>
    <w:rsid w:val="00a40781"/>
    <w:pPr>
      <w:tabs>
        <w:tab w:val="clear" w:pos="720"/>
        <w:tab w:val="center" w:pos="4513" w:leader="none"/>
        <w:tab w:val="right" w:pos="9026" w:leader="none"/>
      </w:tabs>
    </w:pPr>
    <w:rPr/>
  </w:style>
  <w:style w:type="paragraph" w:styleId="annotationsubject">
    <w:name w:val="annotation subject"/>
    <w:basedOn w:val="AnnotationText"/>
    <w:next w:val="AnnotationText"/>
    <w:link w:val="CommentSubjectChar"/>
    <w:uiPriority w:val="99"/>
    <w:semiHidden/>
    <w:unhideWhenUsed/>
    <w:qFormat/>
    <w:rsid w:val="00986234"/>
    <w:pPr>
      <w:spacing w:before="0" w:after="0"/>
    </w:pPr>
    <w:rPr>
      <w:b/>
      <w:bCs/>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15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ps.gov.uk/legal-guidance/gang-related-offences-decision-making" TargetMode="External"/><Relationship Id="rId3" Type="http://schemas.openxmlformats.org/officeDocument/2006/relationships/hyperlink" Target="https://www.gov.uk/government/organisations/lammy-review" TargetMode="External"/><Relationship Id="rId4" Type="http://schemas.openxmlformats.org/officeDocument/2006/relationships/hyperlink" Target="https://www.legislation.gov.uk/ukpga/2009/26/section/34"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footnotes.xml.rels><?xml version="1.0" encoding="UTF-8"?>
<Relationships xmlns="http://schemas.openxmlformats.org/package/2006/relationships"><Relationship Id="rId1" Type="http://schemas.openxmlformats.org/officeDocument/2006/relationships/hyperlink" Target="https://assets.publishing.service.gov.uk/media/5a7f1bfee5274a2e87db3d9b/Statutory_Guidance_-_Injunctions_to_Prevent_Gang-Related_Violence__web_.pdf" TargetMode="External"/><Relationship Id="rId2" Type="http://schemas.openxmlformats.org/officeDocument/2006/relationships/hyperlink" Target="https://youthendowmentfund.org.uk/wp-content/uploads/2024/11/CVV24_R1_OverallViolence.pdf" TargetMode="External"/><Relationship Id="rId3" Type="http://schemas.openxmlformats.org/officeDocument/2006/relationships/hyperlink" Target="https://hmicfrs.justiceinspectorates.gov.uk/glossary/urban-street-gangs/"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1F812A0E0A946B1BF1DBF374F6F04" ma:contentTypeVersion="23" ma:contentTypeDescription="Create a new document." ma:contentTypeScope="" ma:versionID="6b1753df976a75c0700553472f2ec55a">
  <xsd:schema xmlns:xsd="http://www.w3.org/2001/XMLSchema" xmlns:xs="http://www.w3.org/2001/XMLSchema" xmlns:p="http://schemas.microsoft.com/office/2006/metadata/properties" xmlns:ns2="023f8df5-80e6-406a-ab08-1947a3daaabe" xmlns:ns3="4e042fca-a9f8-4d4d-af50-a7ce3fb78522" xmlns:ns4="a43215ff-c426-4344-a17d-812f230b5b3d" targetNamespace="http://schemas.microsoft.com/office/2006/metadata/properties" ma:root="true" ma:fieldsID="f244a28a7046a2325674b56e8d863ad0" ns2:_="" ns3:_="" ns4:_="">
    <xsd:import namespace="023f8df5-80e6-406a-ab08-1947a3daaabe"/>
    <xsd:import namespace="4e042fca-a9f8-4d4d-af50-a7ce3fb78522"/>
    <xsd:import namespace="a43215ff-c426-4344-a17d-812f230b5b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YEAR" minOccurs="0"/>
                <xsd:element ref="ns2:MediaServiceObjectDetectorVersions" minOccurs="0"/>
                <xsd:element ref="ns2:MediaServiceSearchProperties" minOccurs="0"/>
                <xsd:element ref="ns2:Reccsinclud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f8df5-80e6-406a-ab08-1947a3d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7e7db1-3130-40c4-aff4-df0812437df1" ma:termSetId="09814cd3-568e-fe90-9814-8d621ff8fb84" ma:anchorId="fba54fb3-c3e1-fe81-a776-ca4b69148c4d" ma:open="true" ma:isKeyword="false">
      <xsd:complexType>
        <xsd:sequence>
          <xsd:element ref="pc:Terms" minOccurs="0" maxOccurs="1"/>
        </xsd:sequence>
      </xsd:complexType>
    </xsd:element>
    <xsd:element name="YEAR" ma:index="24" nillable="true" ma:displayName="YEAR" ma:format="Dropdown" ma:internalName="YEAR">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ccsincluded" ma:index="27" nillable="true" ma:displayName="Reccs included" ma:format="Dropdown" ma:internalName="Reccsinclu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42fca-a9f8-4d4d-af50-a7ce3fb78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3215ff-c426-4344-a17d-812f230b5b3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e8504f5-7797-44ae-b206-095b4bae2d47}" ma:internalName="TaxCatchAll" ma:showField="CatchAllData" ma:web="4e042fca-a9f8-4d4d-af50-a7ce3fb78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23f8df5-80e6-406a-ab08-1947a3daaabe" xsi:nil="true"/>
    <lcf76f155ced4ddcb4097134ff3c332f xmlns="023f8df5-80e6-406a-ab08-1947a3daaabe">
      <Terms xmlns="http://schemas.microsoft.com/office/infopath/2007/PartnerControls"/>
    </lcf76f155ced4ddcb4097134ff3c332f>
    <Reccsincluded xmlns="023f8df5-80e6-406a-ab08-1947a3daaabe" xsi:nil="true"/>
    <TaxCatchAll xmlns="a43215ff-c426-4344-a17d-812f230b5b3d" xsi:nil="true"/>
  </documentManagement>
</p:properties>
</file>

<file path=customXml/itemProps1.xml><?xml version="1.0" encoding="utf-8"?>
<ds:datastoreItem xmlns:ds="http://schemas.openxmlformats.org/officeDocument/2006/customXml" ds:itemID="{86427DE2-6B3C-48A7-A322-E23C68E32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f8df5-80e6-406a-ab08-1947a3daaabe"/>
    <ds:schemaRef ds:uri="4e042fca-a9f8-4d4d-af50-a7ce3fb78522"/>
    <ds:schemaRef ds:uri="a43215ff-c426-4344-a17d-812f230b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522A7A-2224-4DAD-8554-25E7CACDDF59}">
  <ds:schemaRefs>
    <ds:schemaRef ds:uri="http://schemas.microsoft.com/sharepoint/v3/contenttype/forms"/>
  </ds:schemaRefs>
</ds:datastoreItem>
</file>

<file path=customXml/itemProps3.xml><?xml version="1.0" encoding="utf-8"?>
<ds:datastoreItem xmlns:ds="http://schemas.openxmlformats.org/officeDocument/2006/customXml" ds:itemID="{0D830FC5-6911-4F1E-B95A-E85C6E2FFF50}">
  <ds:schemaRefs>
    <ds:schemaRef ds:uri="http://schemas.microsoft.com/office/2006/metadata/properties"/>
    <ds:schemaRef ds:uri="http://schemas.microsoft.com/office/infopath/2007/PartnerControls"/>
    <ds:schemaRef ds:uri="023f8df5-80e6-406a-ab08-1947a3daaabe"/>
    <ds:schemaRef ds:uri="a43215ff-c426-4344-a17d-812f230b5b3d"/>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LibreOffice/24.2.7.2$Linux_X86_64 LibreOffice_project/420$Build-2</Application>
  <AppVersion>15.0000</AppVersion>
  <Pages>7</Pages>
  <Words>1310</Words>
  <Characters>7438</Characters>
  <CharactersWithSpaces>8719</CharactersWithSpaces>
  <Paragraphs>49</Paragraphs>
  <Company>Crown Prosecution Service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2025-10-16T18:40:00Z</dcterms:created>
  <dc:creator>Robert Allen</dc:creator>
  <dc:description/>
  <dc:language>en-GB</dc:language>
  <cp:lastModifiedBy/>
  <dcterms:modified xsi:type="dcterms:W3CDTF">2025-10-29T01:01:45Z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0x010100DF41F812A0E0A946B1BF1DBF374F6F04</vt:lpwstr>
  </property>
  <property fmtid="{D5CDD505-2E9C-101B-9397-08002B2CF9AE}" pid="3" name="MediaServiceImageTags">
    <vt:lpwstr/>
  </property>
  <property fmtid="{D5CDD505-2E9C-101B-9397-08002B2CF9AE}" pid="4" name="docLang">
    <vt:lpwstr>en</vt:lpwstr>
  </property>
</Properties>
</file>