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12" w:rsidRPr="00F17497" w:rsidRDefault="00CC3D11" w:rsidP="00E52012">
      <w:pPr>
        <w:rPr>
          <w:b/>
          <w:sz w:val="24"/>
          <w:szCs w:val="24"/>
        </w:rPr>
      </w:pPr>
      <w:r w:rsidRPr="00F17497">
        <w:rPr>
          <w:b/>
          <w:sz w:val="24"/>
          <w:szCs w:val="24"/>
        </w:rPr>
        <w:t>Response template for consultation on</w:t>
      </w:r>
      <w:r w:rsidR="00D836A7" w:rsidRPr="00F17497">
        <w:rPr>
          <w:b/>
          <w:sz w:val="24"/>
          <w:szCs w:val="24"/>
        </w:rPr>
        <w:t xml:space="preserve"> </w:t>
      </w:r>
      <w:r w:rsidR="00F17497" w:rsidRPr="00F17497">
        <w:rPr>
          <w:b/>
          <w:sz w:val="24"/>
          <w:szCs w:val="24"/>
        </w:rPr>
        <w:t>Mental Health Conditions and Disorders: Draft Legal Guidance</w:t>
      </w:r>
    </w:p>
    <w:p w:rsidR="007C4940" w:rsidRPr="00F17497" w:rsidRDefault="007C4940" w:rsidP="00E52012">
      <w:pPr>
        <w:rPr>
          <w:sz w:val="24"/>
          <w:szCs w:val="24"/>
        </w:rPr>
      </w:pPr>
    </w:p>
    <w:p w:rsidR="00E52012" w:rsidRPr="00F17497" w:rsidRDefault="00E52012" w:rsidP="00E52012">
      <w:pPr>
        <w:rPr>
          <w:sz w:val="24"/>
          <w:szCs w:val="24"/>
        </w:rPr>
      </w:pPr>
      <w:r w:rsidRPr="00F17497">
        <w:rPr>
          <w:sz w:val="24"/>
          <w:szCs w:val="24"/>
        </w:rPr>
        <w:t>Name:</w:t>
      </w:r>
      <w:r w:rsidRPr="00F17497">
        <w:rPr>
          <w:sz w:val="24"/>
          <w:szCs w:val="24"/>
        </w:rPr>
        <w:tab/>
      </w:r>
      <w:r w:rsidRPr="00F17497">
        <w:rPr>
          <w:sz w:val="24"/>
          <w:szCs w:val="24"/>
        </w:rPr>
        <w:tab/>
      </w:r>
    </w:p>
    <w:p w:rsidR="00E52012" w:rsidRPr="00F17497" w:rsidRDefault="00E52012" w:rsidP="00E52012">
      <w:pPr>
        <w:rPr>
          <w:sz w:val="24"/>
          <w:szCs w:val="24"/>
        </w:rPr>
      </w:pPr>
    </w:p>
    <w:p w:rsidR="00E52012" w:rsidRPr="00F17497" w:rsidRDefault="00E52012" w:rsidP="00E52012">
      <w:pPr>
        <w:rPr>
          <w:sz w:val="24"/>
          <w:szCs w:val="24"/>
        </w:rPr>
      </w:pPr>
      <w:r w:rsidRPr="00F17497">
        <w:rPr>
          <w:sz w:val="24"/>
          <w:szCs w:val="24"/>
        </w:rPr>
        <w:t>Organisation (if applicable):</w:t>
      </w:r>
    </w:p>
    <w:p w:rsidR="00E52012" w:rsidRPr="00F17497" w:rsidRDefault="00E52012" w:rsidP="00E52012">
      <w:pPr>
        <w:rPr>
          <w:sz w:val="24"/>
          <w:szCs w:val="24"/>
        </w:rPr>
      </w:pPr>
    </w:p>
    <w:p w:rsidR="00E52012" w:rsidRPr="00F17497" w:rsidRDefault="00E52012" w:rsidP="00E52012">
      <w:pPr>
        <w:rPr>
          <w:sz w:val="24"/>
          <w:szCs w:val="24"/>
        </w:rPr>
      </w:pPr>
      <w:r w:rsidRPr="00F17497">
        <w:rPr>
          <w:sz w:val="24"/>
          <w:szCs w:val="24"/>
        </w:rPr>
        <w:t>Address:</w:t>
      </w:r>
    </w:p>
    <w:p w:rsidR="00E52012" w:rsidRPr="00F17497" w:rsidRDefault="00E52012" w:rsidP="00E52012">
      <w:pPr>
        <w:rPr>
          <w:sz w:val="24"/>
          <w:szCs w:val="24"/>
        </w:rPr>
      </w:pPr>
    </w:p>
    <w:p w:rsidR="00E52012" w:rsidRPr="00F17497" w:rsidRDefault="00E52012" w:rsidP="00E52012">
      <w:pPr>
        <w:rPr>
          <w:sz w:val="24"/>
          <w:szCs w:val="24"/>
        </w:rPr>
      </w:pPr>
      <w:r w:rsidRPr="00F17497">
        <w:rPr>
          <w:sz w:val="24"/>
          <w:szCs w:val="24"/>
        </w:rPr>
        <w:t>Telephone:</w:t>
      </w:r>
    </w:p>
    <w:p w:rsidR="00E52012" w:rsidRPr="00F17497" w:rsidRDefault="00E52012" w:rsidP="00E52012">
      <w:pPr>
        <w:rPr>
          <w:sz w:val="24"/>
          <w:szCs w:val="24"/>
        </w:rPr>
      </w:pPr>
    </w:p>
    <w:p w:rsidR="00E52012" w:rsidRPr="00F17497" w:rsidRDefault="00E52012" w:rsidP="00E52012">
      <w:pPr>
        <w:rPr>
          <w:sz w:val="24"/>
          <w:szCs w:val="24"/>
        </w:rPr>
      </w:pPr>
      <w:r w:rsidRPr="00F17497">
        <w:rPr>
          <w:sz w:val="24"/>
          <w:szCs w:val="24"/>
        </w:rPr>
        <w:t>E-mail:</w:t>
      </w:r>
    </w:p>
    <w:p w:rsidR="00E52012" w:rsidRDefault="00E52012" w:rsidP="00E52012"/>
    <w:p w:rsidR="00E52012" w:rsidRPr="00E52012" w:rsidRDefault="00E52012" w:rsidP="00E52012"/>
    <w:tbl>
      <w:tblPr>
        <w:tblStyle w:val="TableGrid"/>
        <w:tblW w:w="0" w:type="auto"/>
        <w:tblLook w:val="04A0" w:firstRow="1" w:lastRow="0" w:firstColumn="1" w:lastColumn="0" w:noHBand="0" w:noVBand="1"/>
      </w:tblPr>
      <w:tblGrid>
        <w:gridCol w:w="9242"/>
      </w:tblGrid>
      <w:tr w:rsidR="00E52012" w:rsidRPr="00E52012" w:rsidTr="00663C06">
        <w:tc>
          <w:tcPr>
            <w:tcW w:w="9242" w:type="dxa"/>
            <w:shd w:val="clear" w:color="auto" w:fill="auto"/>
          </w:tcPr>
          <w:p w:rsidR="00F17497" w:rsidRPr="00F17497" w:rsidRDefault="00F17497" w:rsidP="00F17497">
            <w:pPr>
              <w:spacing w:line="276" w:lineRule="auto"/>
              <w:rPr>
                <w:rFonts w:cs="Arial"/>
                <w:b/>
                <w:sz w:val="24"/>
                <w:szCs w:val="24"/>
                <w:u w:val="single"/>
                <w:lang w:val="en-US"/>
              </w:rPr>
            </w:pPr>
            <w:r w:rsidRPr="00F17497">
              <w:rPr>
                <w:rFonts w:cs="Arial"/>
                <w:b/>
                <w:sz w:val="24"/>
                <w:szCs w:val="24"/>
                <w:u w:val="single"/>
                <w:lang w:val="en-US"/>
              </w:rPr>
              <w:t>Question 1</w:t>
            </w:r>
          </w:p>
          <w:p w:rsidR="00E52012" w:rsidRPr="001C4EDE" w:rsidRDefault="00F17497" w:rsidP="00F17497">
            <w:pPr>
              <w:spacing w:line="276" w:lineRule="auto"/>
              <w:jc w:val="both"/>
            </w:pPr>
            <w:r w:rsidRPr="00F17497">
              <w:rPr>
                <w:rFonts w:cs="Arial"/>
                <w:sz w:val="24"/>
                <w:szCs w:val="24"/>
              </w:rPr>
              <w:t>Do consultees agree or disagree with the proposed factors to be taken into account by prosecutors at the public interest stage? Do consultees propose any further factors to be taken into account at this stage?</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024E7E" w:rsidRPr="007E330F" w:rsidRDefault="00024E7E" w:rsidP="00024E7E">
            <w:pPr>
              <w:ind w:left="720"/>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p w:rsidR="00E52012" w:rsidRDefault="00E52012" w:rsidP="00E52012">
      <w:pPr>
        <w:rPr>
          <w:b/>
          <w:u w:val="single"/>
        </w:rPr>
      </w:pPr>
    </w:p>
    <w:p w:rsidR="00F17497" w:rsidRDefault="00F17497" w:rsidP="00E52012">
      <w:pPr>
        <w:rPr>
          <w:b/>
          <w:u w:val="single"/>
        </w:rPr>
      </w:pPr>
    </w:p>
    <w:p w:rsidR="00F17497" w:rsidRDefault="00F17497" w:rsidP="00E52012">
      <w:pPr>
        <w:rPr>
          <w:b/>
          <w:u w:val="single"/>
        </w:rPr>
      </w:pPr>
    </w:p>
    <w:p w:rsidR="00F17497" w:rsidRDefault="00F17497" w:rsidP="00E52012">
      <w:pPr>
        <w:rPr>
          <w:b/>
          <w:u w:val="single"/>
        </w:rPr>
      </w:pPr>
    </w:p>
    <w:p w:rsidR="00F17497" w:rsidRDefault="00F17497" w:rsidP="00E52012">
      <w:pPr>
        <w:rPr>
          <w:b/>
          <w:u w:val="single"/>
        </w:rPr>
      </w:pPr>
    </w:p>
    <w:p w:rsidR="00F17497" w:rsidRDefault="00F17497" w:rsidP="00E52012">
      <w:pPr>
        <w:rPr>
          <w:b/>
          <w:u w:val="single"/>
        </w:rPr>
      </w:pPr>
    </w:p>
    <w:p w:rsidR="00F17497" w:rsidRDefault="00F17497" w:rsidP="00E52012">
      <w:pPr>
        <w:rPr>
          <w:b/>
          <w:u w:val="single"/>
        </w:rPr>
      </w:pPr>
    </w:p>
    <w:p w:rsidR="00F17497" w:rsidRDefault="00F17497" w:rsidP="00E52012">
      <w:pPr>
        <w:rPr>
          <w:b/>
          <w:u w:val="single"/>
        </w:rPr>
      </w:pPr>
    </w:p>
    <w:p w:rsidR="00F17497" w:rsidRPr="00E52012" w:rsidRDefault="00F17497" w:rsidP="00E52012">
      <w:pPr>
        <w:rPr>
          <w:b/>
          <w:u w:val="single"/>
        </w:rPr>
      </w:pPr>
    </w:p>
    <w:tbl>
      <w:tblPr>
        <w:tblStyle w:val="TableGrid"/>
        <w:tblW w:w="0" w:type="auto"/>
        <w:tblLook w:val="04A0" w:firstRow="1" w:lastRow="0" w:firstColumn="1" w:lastColumn="0" w:noHBand="0" w:noVBand="1"/>
      </w:tblPr>
      <w:tblGrid>
        <w:gridCol w:w="9242"/>
      </w:tblGrid>
      <w:tr w:rsidR="00E52012" w:rsidRPr="00E52012" w:rsidTr="00F17497">
        <w:tc>
          <w:tcPr>
            <w:tcW w:w="9242" w:type="dxa"/>
          </w:tcPr>
          <w:p w:rsidR="00F17497" w:rsidRPr="00F17497" w:rsidRDefault="00F17497" w:rsidP="00F17497">
            <w:pPr>
              <w:spacing w:line="276" w:lineRule="auto"/>
              <w:rPr>
                <w:rFonts w:cs="Arial"/>
                <w:b/>
                <w:sz w:val="24"/>
                <w:szCs w:val="24"/>
                <w:u w:val="single"/>
                <w:lang w:val="en-US"/>
              </w:rPr>
            </w:pPr>
            <w:r w:rsidRPr="00F17497">
              <w:rPr>
                <w:rFonts w:cs="Arial"/>
                <w:b/>
                <w:sz w:val="24"/>
                <w:szCs w:val="24"/>
                <w:u w:val="single"/>
                <w:lang w:val="en-US"/>
              </w:rPr>
              <w:t>Question 2</w:t>
            </w:r>
          </w:p>
          <w:p w:rsidR="00E52012" w:rsidRPr="001C4EDE" w:rsidRDefault="00F17497" w:rsidP="00F17497">
            <w:pPr>
              <w:spacing w:line="276" w:lineRule="auto"/>
              <w:jc w:val="both"/>
            </w:pPr>
            <w:r w:rsidRPr="00F17497">
              <w:rPr>
                <w:rFonts w:cs="Arial"/>
                <w:sz w:val="24"/>
                <w:szCs w:val="24"/>
              </w:rPr>
              <w:t>Do consultees agree or disagree that the new section on diversion from prosecution sets out the right factors for prosecutors to consider?  Is there anything else that should be taken into account?</w:t>
            </w:r>
          </w:p>
        </w:tc>
      </w:tr>
      <w:tr w:rsidR="00E52012" w:rsidRPr="00E52012" w:rsidTr="00F17497">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F17497" w:rsidRPr="00E52012" w:rsidRDefault="00F17497" w:rsidP="00E52012">
      <w:pPr>
        <w:rPr>
          <w:b/>
          <w:u w:val="single"/>
        </w:rPr>
      </w:pPr>
    </w:p>
    <w:tbl>
      <w:tblPr>
        <w:tblStyle w:val="TableGrid"/>
        <w:tblW w:w="0" w:type="auto"/>
        <w:tblLook w:val="04A0" w:firstRow="1" w:lastRow="0" w:firstColumn="1" w:lastColumn="0" w:noHBand="0" w:noVBand="1"/>
      </w:tblPr>
      <w:tblGrid>
        <w:gridCol w:w="9242"/>
      </w:tblGrid>
      <w:tr w:rsidR="00E52012" w:rsidRPr="00E52012" w:rsidTr="00663C06">
        <w:tc>
          <w:tcPr>
            <w:tcW w:w="9242" w:type="dxa"/>
          </w:tcPr>
          <w:p w:rsidR="00F17497" w:rsidRPr="00F17497" w:rsidRDefault="00F17497" w:rsidP="00F17497">
            <w:pPr>
              <w:spacing w:line="276" w:lineRule="auto"/>
              <w:rPr>
                <w:rFonts w:cs="Arial"/>
                <w:b/>
                <w:sz w:val="24"/>
                <w:szCs w:val="24"/>
                <w:u w:val="single"/>
                <w:lang w:val="en-US"/>
              </w:rPr>
            </w:pPr>
            <w:r w:rsidRPr="00F17497">
              <w:rPr>
                <w:rFonts w:cs="Arial"/>
                <w:b/>
                <w:sz w:val="24"/>
                <w:szCs w:val="24"/>
                <w:u w:val="single"/>
                <w:lang w:val="en-US"/>
              </w:rPr>
              <w:t>Question 3</w:t>
            </w:r>
          </w:p>
          <w:p w:rsidR="00E52012" w:rsidRPr="00F17497" w:rsidRDefault="00F17497" w:rsidP="00F17497">
            <w:pPr>
              <w:spacing w:line="276" w:lineRule="auto"/>
              <w:jc w:val="both"/>
              <w:rPr>
                <w:rFonts w:ascii="Arial" w:hAnsi="Arial" w:cs="Arial"/>
                <w:sz w:val="24"/>
                <w:szCs w:val="24"/>
              </w:rPr>
            </w:pPr>
            <w:r w:rsidRPr="00F17497">
              <w:rPr>
                <w:rFonts w:cs="Arial"/>
                <w:sz w:val="24"/>
                <w:szCs w:val="24"/>
              </w:rPr>
              <w:t xml:space="preserve">Do consultees agree or disagree that the guidance clearly and accurately sets out the procedures for fitness to plead? </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r w:rsidR="00E52012" w:rsidRPr="001C4EDE" w:rsidTr="00663C06">
        <w:tc>
          <w:tcPr>
            <w:tcW w:w="9242" w:type="dxa"/>
          </w:tcPr>
          <w:p w:rsidR="00F17497" w:rsidRPr="00F17497" w:rsidRDefault="00F17497" w:rsidP="00F17497">
            <w:pPr>
              <w:spacing w:line="276" w:lineRule="auto"/>
              <w:jc w:val="both"/>
              <w:rPr>
                <w:rFonts w:cs="Arial"/>
                <w:b/>
                <w:sz w:val="24"/>
                <w:szCs w:val="24"/>
                <w:u w:val="single"/>
                <w:lang w:val="en-US"/>
              </w:rPr>
            </w:pPr>
            <w:r w:rsidRPr="00F17497">
              <w:rPr>
                <w:rFonts w:cs="Arial"/>
                <w:b/>
                <w:sz w:val="24"/>
                <w:szCs w:val="24"/>
                <w:u w:val="single"/>
                <w:lang w:val="en-US"/>
              </w:rPr>
              <w:t>Question 4</w:t>
            </w:r>
          </w:p>
          <w:p w:rsidR="00E52012" w:rsidRPr="00F17497" w:rsidRDefault="00F17497" w:rsidP="00F17497">
            <w:pPr>
              <w:spacing w:line="276" w:lineRule="auto"/>
              <w:jc w:val="both"/>
              <w:rPr>
                <w:rFonts w:ascii="Arial" w:hAnsi="Arial" w:cs="Arial"/>
                <w:sz w:val="24"/>
                <w:szCs w:val="24"/>
              </w:rPr>
            </w:pPr>
            <w:r w:rsidRPr="00F17497">
              <w:rPr>
                <w:rFonts w:cs="Arial"/>
                <w:sz w:val="24"/>
                <w:szCs w:val="24"/>
              </w:rPr>
              <w:t>Do consultees agree or disagree that the information in Annex A covers the main features of conditions which prosecutors should be aware of when dealing with these cases? Is there anything else that should be taken into account?</w:t>
            </w:r>
            <w:r w:rsidRPr="0082732B">
              <w:rPr>
                <w:rFonts w:ascii="Arial" w:hAnsi="Arial" w:cs="Arial"/>
                <w:sz w:val="24"/>
                <w:szCs w:val="24"/>
              </w:rPr>
              <w:t xml:space="preserve"> </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bookmarkStart w:id="0" w:name="_GoBack"/>
            <w:bookmarkEnd w:id="0"/>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tbl>
      <w:tblPr>
        <w:tblStyle w:val="TableGrid"/>
        <w:tblW w:w="0" w:type="auto"/>
        <w:tblLook w:val="04A0" w:firstRow="1" w:lastRow="0" w:firstColumn="1" w:lastColumn="0" w:noHBand="0" w:noVBand="1"/>
      </w:tblPr>
      <w:tblGrid>
        <w:gridCol w:w="9242"/>
      </w:tblGrid>
      <w:tr w:rsidR="00CC3D11" w:rsidRPr="001C4EDE" w:rsidTr="00EF6315">
        <w:tc>
          <w:tcPr>
            <w:tcW w:w="9242" w:type="dxa"/>
          </w:tcPr>
          <w:p w:rsidR="00F17497" w:rsidRPr="00F17497" w:rsidRDefault="00F17497" w:rsidP="00F17497">
            <w:pPr>
              <w:spacing w:line="276" w:lineRule="auto"/>
              <w:jc w:val="both"/>
              <w:rPr>
                <w:rFonts w:cs="Arial"/>
                <w:b/>
                <w:sz w:val="24"/>
                <w:szCs w:val="24"/>
                <w:u w:val="single"/>
                <w:lang w:val="en-US"/>
              </w:rPr>
            </w:pPr>
            <w:r w:rsidRPr="00F17497">
              <w:rPr>
                <w:rFonts w:cs="Arial"/>
                <w:b/>
                <w:sz w:val="24"/>
                <w:szCs w:val="24"/>
                <w:u w:val="single"/>
                <w:lang w:val="en-US"/>
              </w:rPr>
              <w:t>Question 5</w:t>
            </w:r>
          </w:p>
          <w:p w:rsidR="00CC3D11" w:rsidRPr="00F17497" w:rsidRDefault="00F17497" w:rsidP="00F17497">
            <w:pPr>
              <w:spacing w:line="276" w:lineRule="auto"/>
              <w:jc w:val="both"/>
              <w:rPr>
                <w:rFonts w:ascii="Arial" w:hAnsi="Arial" w:cs="Arial"/>
                <w:sz w:val="24"/>
                <w:szCs w:val="24"/>
              </w:rPr>
            </w:pPr>
            <w:r w:rsidRPr="00F17497">
              <w:rPr>
                <w:rFonts w:cs="Arial"/>
                <w:sz w:val="24"/>
                <w:szCs w:val="24"/>
              </w:rPr>
              <w:t>Do you have any further comments on the revised mental health conditions and disorders legal guidance?</w:t>
            </w:r>
          </w:p>
        </w:tc>
      </w:tr>
      <w:tr w:rsidR="00CC3D11" w:rsidRPr="00E52012" w:rsidTr="00EF6315">
        <w:tc>
          <w:tcPr>
            <w:tcW w:w="9242" w:type="dxa"/>
          </w:tcPr>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tc>
      </w:tr>
    </w:tbl>
    <w:p w:rsidR="00E52012" w:rsidRPr="00E52012" w:rsidRDefault="00E52012" w:rsidP="00E52012">
      <w:pPr>
        <w:rPr>
          <w:b/>
          <w:u w:val="single"/>
        </w:rPr>
      </w:pPr>
    </w:p>
    <w:p w:rsidR="009619D8" w:rsidRDefault="009619D8"/>
    <w:p w:rsidR="00E52012" w:rsidRDefault="00E52012">
      <w:r>
        <w:t>How did you hear about this consultation</w:t>
      </w:r>
      <w:r w:rsidR="001C4EDE">
        <w:t xml:space="preserve"> (delete as applicable)</w:t>
      </w:r>
      <w:r>
        <w:t>?</w:t>
      </w:r>
    </w:p>
    <w:p w:rsidR="00E52012" w:rsidRDefault="00E52012"/>
    <w:p w:rsidR="00E52012" w:rsidRDefault="00E52012" w:rsidP="00E52012">
      <w:pPr>
        <w:pStyle w:val="ListParagraph"/>
        <w:numPr>
          <w:ilvl w:val="0"/>
          <w:numId w:val="2"/>
        </w:numPr>
      </w:pPr>
      <w:r>
        <w:t xml:space="preserve">National press </w:t>
      </w:r>
    </w:p>
    <w:p w:rsidR="00E52012" w:rsidRDefault="00E52012" w:rsidP="00E52012">
      <w:pPr>
        <w:pStyle w:val="ListParagraph"/>
        <w:numPr>
          <w:ilvl w:val="0"/>
          <w:numId w:val="2"/>
        </w:numPr>
      </w:pPr>
      <w:r>
        <w:t>Television or Radio</w:t>
      </w:r>
    </w:p>
    <w:p w:rsidR="00E52012" w:rsidRDefault="00E52012" w:rsidP="00E52012">
      <w:pPr>
        <w:pStyle w:val="ListParagraph"/>
        <w:numPr>
          <w:ilvl w:val="0"/>
          <w:numId w:val="2"/>
        </w:numPr>
      </w:pPr>
      <w:r>
        <w:t>Specialist press (e.g. Law Society Gazette)</w:t>
      </w:r>
    </w:p>
    <w:p w:rsidR="00E52012" w:rsidRDefault="00E52012" w:rsidP="00E52012">
      <w:pPr>
        <w:pStyle w:val="ListParagraph"/>
        <w:numPr>
          <w:ilvl w:val="0"/>
          <w:numId w:val="2"/>
        </w:numPr>
      </w:pPr>
      <w:r>
        <w:t>CPS Website</w:t>
      </w:r>
    </w:p>
    <w:p w:rsidR="00E52012" w:rsidRDefault="00E52012" w:rsidP="00E52012">
      <w:pPr>
        <w:pStyle w:val="ListParagraph"/>
        <w:numPr>
          <w:ilvl w:val="0"/>
          <w:numId w:val="2"/>
        </w:numPr>
      </w:pPr>
      <w:r>
        <w:t>Other website</w:t>
      </w:r>
    </w:p>
    <w:p w:rsidR="00E52012" w:rsidRDefault="00E52012" w:rsidP="00E52012">
      <w:pPr>
        <w:pStyle w:val="ListParagraph"/>
        <w:numPr>
          <w:ilvl w:val="0"/>
          <w:numId w:val="2"/>
        </w:numPr>
      </w:pPr>
      <w:r>
        <w:t>CPS Twitter feed</w:t>
      </w:r>
    </w:p>
    <w:p w:rsidR="00E52012" w:rsidRDefault="00E52012" w:rsidP="001C4EDE">
      <w:pPr>
        <w:pStyle w:val="ListParagraph"/>
        <w:numPr>
          <w:ilvl w:val="0"/>
          <w:numId w:val="2"/>
        </w:numPr>
      </w:pPr>
      <w:r>
        <w:t>Other Twitter feed (or social networking site)</w:t>
      </w:r>
    </w:p>
    <w:p w:rsidR="001C4EDE" w:rsidRDefault="001C4EDE" w:rsidP="001C4EDE">
      <w:pPr>
        <w:pStyle w:val="ListParagraph"/>
        <w:numPr>
          <w:ilvl w:val="0"/>
          <w:numId w:val="2"/>
        </w:numPr>
      </w:pPr>
      <w:r>
        <w:t>Other (please specify)</w:t>
      </w:r>
    </w:p>
    <w:sectPr w:rsidR="001C4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6EAD"/>
    <w:multiLevelType w:val="hybridMultilevel"/>
    <w:tmpl w:val="47F271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5404781"/>
    <w:multiLevelType w:val="hybridMultilevel"/>
    <w:tmpl w:val="174E5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B719B1"/>
    <w:multiLevelType w:val="hybridMultilevel"/>
    <w:tmpl w:val="B212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F65A05"/>
    <w:multiLevelType w:val="hybridMultilevel"/>
    <w:tmpl w:val="69708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133FAB"/>
    <w:multiLevelType w:val="hybridMultilevel"/>
    <w:tmpl w:val="C970777A"/>
    <w:lvl w:ilvl="0" w:tplc="EBEAEE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12"/>
    <w:rsid w:val="00024E7E"/>
    <w:rsid w:val="00054B0E"/>
    <w:rsid w:val="00077819"/>
    <w:rsid w:val="001B4F2B"/>
    <w:rsid w:val="001C4EDE"/>
    <w:rsid w:val="00320673"/>
    <w:rsid w:val="00323448"/>
    <w:rsid w:val="003516D6"/>
    <w:rsid w:val="007C4940"/>
    <w:rsid w:val="00927411"/>
    <w:rsid w:val="00942A2F"/>
    <w:rsid w:val="009619D8"/>
    <w:rsid w:val="00CB209B"/>
    <w:rsid w:val="00CC3D11"/>
    <w:rsid w:val="00D836A7"/>
    <w:rsid w:val="00E52012"/>
    <w:rsid w:val="00F17497"/>
    <w:rsid w:val="00F9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9078">
      <w:bodyDiv w:val="1"/>
      <w:marLeft w:val="0"/>
      <w:marRight w:val="0"/>
      <w:marTop w:val="0"/>
      <w:marBottom w:val="0"/>
      <w:divBdr>
        <w:top w:val="none" w:sz="0" w:space="0" w:color="auto"/>
        <w:left w:val="none" w:sz="0" w:space="0" w:color="auto"/>
        <w:bottom w:val="none" w:sz="0" w:space="0" w:color="auto"/>
        <w:right w:val="none" w:sz="0" w:space="0" w:color="auto"/>
      </w:divBdr>
    </w:div>
    <w:div w:id="1266423473">
      <w:bodyDiv w:val="1"/>
      <w:marLeft w:val="0"/>
      <w:marRight w:val="0"/>
      <w:marTop w:val="0"/>
      <w:marBottom w:val="0"/>
      <w:divBdr>
        <w:top w:val="none" w:sz="0" w:space="0" w:color="auto"/>
        <w:left w:val="none" w:sz="0" w:space="0" w:color="auto"/>
        <w:bottom w:val="none" w:sz="0" w:space="0" w:color="auto"/>
        <w:right w:val="none" w:sz="0" w:space="0" w:color="auto"/>
      </w:divBdr>
    </w:div>
    <w:div w:id="18195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McGonagle Matthew</dc:creator>
  <cp:lastModifiedBy>CPS</cp:lastModifiedBy>
  <cp:revision>2</cp:revision>
  <dcterms:created xsi:type="dcterms:W3CDTF">2019-03-11T12:10:00Z</dcterms:created>
  <dcterms:modified xsi:type="dcterms:W3CDTF">2019-03-11T12:10:00Z</dcterms:modified>
</cp:coreProperties>
</file>